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B3A00">
      <w:pPr>
        <w:keepNext/>
        <w:keepLines/>
        <w:jc w:val="center"/>
        <w:outlineLvl w:val="1"/>
        <w:rPr>
          <w:rFonts w:hint="eastAsia" w:ascii="微软雅黑" w:hAnsi="微软雅黑" w:eastAsia="微软雅黑" w:cs="Times New Roman"/>
          <w:bCs/>
          <w:color w:val="000000"/>
          <w:sz w:val="28"/>
          <w:szCs w:val="28"/>
          <w:lang w:val="zh-CN"/>
        </w:rPr>
      </w:pPr>
      <w:bookmarkStart w:id="0" w:name="_Toc496005600"/>
      <w:bookmarkStart w:id="1" w:name="_Toc22663"/>
      <w:bookmarkStart w:id="2" w:name="_Toc27192"/>
      <w:r>
        <w:rPr>
          <w:rFonts w:hint="eastAsia" w:ascii="微软雅黑" w:hAnsi="微软雅黑" w:eastAsia="微软雅黑" w:cs="Times New Roman"/>
          <w:bCs/>
          <w:color w:val="000000"/>
          <w:sz w:val="28"/>
          <w:szCs w:val="28"/>
          <w:lang w:val="zh-CN"/>
        </w:rPr>
        <w:t>上海第二工业大学研究生导师遴选</w:t>
      </w:r>
      <w:r>
        <w:rPr>
          <w:rFonts w:ascii="微软雅黑" w:hAnsi="微软雅黑" w:eastAsia="微软雅黑" w:cs="Times New Roman"/>
          <w:bCs/>
          <w:color w:val="000000"/>
          <w:sz w:val="28"/>
          <w:szCs w:val="28"/>
          <w:lang w:val="zh-CN"/>
        </w:rPr>
        <w:t>与</w:t>
      </w:r>
      <w:r>
        <w:rPr>
          <w:rFonts w:hint="eastAsia" w:ascii="微软雅黑" w:hAnsi="微软雅黑" w:eastAsia="微软雅黑" w:cs="Times New Roman"/>
          <w:bCs/>
          <w:color w:val="000000"/>
          <w:sz w:val="28"/>
          <w:szCs w:val="28"/>
          <w:lang w:val="zh-CN"/>
        </w:rPr>
        <w:t>管理办法</w:t>
      </w:r>
      <w:bookmarkEnd w:id="0"/>
      <w:bookmarkEnd w:id="1"/>
      <w:bookmarkEnd w:id="2"/>
      <w:r>
        <w:rPr>
          <w:rFonts w:hint="eastAsia" w:ascii="微软雅黑" w:hAnsi="微软雅黑" w:eastAsia="微软雅黑" w:cs="Times New Roman"/>
          <w:bCs/>
          <w:color w:val="000000"/>
          <w:sz w:val="28"/>
          <w:szCs w:val="28"/>
          <w:lang w:val="zh-CN"/>
        </w:rPr>
        <w:t>（</w:t>
      </w:r>
      <w:r>
        <w:rPr>
          <w:rFonts w:hint="eastAsia" w:ascii="微软雅黑" w:hAnsi="微软雅黑" w:eastAsia="微软雅黑" w:cs="Times New Roman"/>
          <w:bCs/>
          <w:color w:val="000000"/>
          <w:sz w:val="28"/>
          <w:szCs w:val="28"/>
          <w:lang w:val="en-US" w:eastAsia="zh-CN"/>
        </w:rPr>
        <w:t>2025年修订</w:t>
      </w:r>
      <w:r>
        <w:rPr>
          <w:rFonts w:hint="eastAsia" w:ascii="微软雅黑" w:hAnsi="微软雅黑" w:eastAsia="微软雅黑" w:cs="Times New Roman"/>
          <w:bCs/>
          <w:color w:val="000000"/>
          <w:sz w:val="28"/>
          <w:szCs w:val="28"/>
          <w:lang w:val="zh-CN"/>
        </w:rPr>
        <w:t>）</w:t>
      </w:r>
    </w:p>
    <w:p w14:paraId="4CFCE689">
      <w:pPr>
        <w:keepNext/>
        <w:keepLines/>
        <w:jc w:val="center"/>
        <w:outlineLvl w:val="1"/>
        <w:rPr>
          <w:rFonts w:hint="eastAsia" w:ascii="微软雅黑" w:hAnsi="微软雅黑" w:eastAsia="微软雅黑" w:cs="Times New Roman"/>
          <w:bCs/>
          <w:color w:val="000000"/>
          <w:sz w:val="28"/>
          <w:szCs w:val="28"/>
          <w:lang w:val="zh-CN"/>
        </w:rPr>
      </w:pPr>
    </w:p>
    <w:p w14:paraId="218B6111">
      <w:pPr>
        <w:spacing w:line="500" w:lineRule="exact"/>
        <w:ind w:firstLine="480" w:firstLineChars="200"/>
        <w:rPr>
          <w:rFonts w:ascii="仿宋_GB2312" w:hAnsi="仿宋" w:eastAsia="仿宋_GB2312" w:cs="宋体"/>
          <w:bCs/>
          <w:color w:val="000000"/>
          <w:kern w:val="0"/>
          <w:sz w:val="24"/>
          <w:szCs w:val="28"/>
        </w:rPr>
      </w:pPr>
      <w:r>
        <w:rPr>
          <w:rFonts w:hint="eastAsia" w:ascii="仿宋_GB2312" w:hAnsi="仿宋" w:eastAsia="仿宋_GB2312" w:cs="宋体"/>
          <w:bCs/>
          <w:color w:val="000000"/>
          <w:kern w:val="0"/>
          <w:sz w:val="24"/>
          <w:szCs w:val="28"/>
        </w:rPr>
        <w:t>研究生导师是研究生培养第一责任人，肩负着培养高层次创新人才的崇高使命。为进一步加强研究生导师队伍建设，强化研究生导师立德树人的职责，提高研究生培养质量，根据《教育部关于全面落实研究生导师立德树人职责的意见》（教研〔2018〕1号）及《研究生导师指导行为准则》（教研〔2020〕12号）等文件要求，结合学校实际，制订本办法。</w:t>
      </w:r>
    </w:p>
    <w:p w14:paraId="74500674">
      <w:pPr>
        <w:numPr>
          <w:ilvl w:val="0"/>
          <w:numId w:val="1"/>
        </w:numPr>
        <w:spacing w:line="500" w:lineRule="exact"/>
        <w:jc w:val="center"/>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总则</w:t>
      </w:r>
    </w:p>
    <w:p w14:paraId="179EE941">
      <w:pPr>
        <w:spacing w:line="500" w:lineRule="exact"/>
        <w:ind w:firstLine="482" w:firstLineChars="200"/>
        <w:jc w:val="both"/>
        <w:rPr>
          <w:rFonts w:hint="default" w:ascii="仿宋_GB2312" w:hAnsi="仿宋" w:eastAsia="仿宋_GB2312" w:cs="Arial"/>
          <w:color w:val="000000"/>
          <w:sz w:val="24"/>
          <w:szCs w:val="28"/>
          <w:lang w:val="en-US" w:eastAsia="zh-CN"/>
        </w:rPr>
      </w:pPr>
      <w:r>
        <w:rPr>
          <w:rFonts w:hint="eastAsia" w:ascii="仿宋_GB2312" w:hAnsi="仿宋" w:eastAsia="仿宋_GB2312" w:cs="Arial"/>
          <w:b/>
          <w:color w:val="000000"/>
          <w:sz w:val="24"/>
          <w:szCs w:val="28"/>
        </w:rPr>
        <w:t xml:space="preserve">第一条 </w:t>
      </w:r>
      <w:r>
        <w:rPr>
          <w:rFonts w:hint="eastAsia" w:ascii="仿宋_GB2312" w:hAnsi="仿宋" w:eastAsia="仿宋_GB2312" w:cs="Arial"/>
          <w:color w:val="000000"/>
          <w:sz w:val="24"/>
          <w:szCs w:val="28"/>
        </w:rPr>
        <w:t>研究生导师是指符合学校研究生导师遴选条件，具有研究生招生、培养和指导能力的教师岗位的称谓。研究生导师坚持“总量控制、按需设岗、结构优化、动态管理”原则。</w:t>
      </w:r>
      <w:r>
        <w:rPr>
          <w:rFonts w:hint="eastAsia" w:ascii="仿宋_GB2312" w:hAnsi="仿宋" w:eastAsia="仿宋_GB2312" w:cs="Arial"/>
          <w:color w:val="000000"/>
          <w:sz w:val="24"/>
          <w:szCs w:val="28"/>
          <w:lang w:val="en-US" w:eastAsia="zh-CN"/>
        </w:rPr>
        <w:t>本办法适用于本校在职在岗的研究生导师，校外兼职导师，参照《</w:t>
      </w:r>
      <w:r>
        <w:rPr>
          <w:rFonts w:hint="eastAsia" w:ascii="仿宋_GB2312" w:hAnsi="仿宋" w:eastAsia="仿宋_GB2312" w:cs="Arial"/>
          <w:color w:val="000000"/>
          <w:sz w:val="24"/>
          <w:szCs w:val="28"/>
        </w:rPr>
        <w:t>上海第二工业大学硕士研究生兼职导师遴选与管理办法</w:t>
      </w:r>
      <w:r>
        <w:rPr>
          <w:rFonts w:hint="eastAsia" w:ascii="仿宋_GB2312" w:hAnsi="仿宋" w:eastAsia="仿宋_GB2312" w:cs="Arial"/>
          <w:color w:val="000000"/>
          <w:sz w:val="24"/>
          <w:szCs w:val="28"/>
          <w:lang w:val="en-US" w:eastAsia="zh-CN"/>
        </w:rPr>
        <w:t>》执行。</w:t>
      </w:r>
    </w:p>
    <w:p w14:paraId="68CA59B1">
      <w:pPr>
        <w:spacing w:line="500" w:lineRule="exact"/>
        <w:ind w:firstLine="482" w:firstLineChars="200"/>
        <w:jc w:val="both"/>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第二条 </w:t>
      </w:r>
      <w:r>
        <w:rPr>
          <w:rFonts w:hint="eastAsia" w:ascii="仿宋_GB2312" w:hAnsi="仿宋" w:eastAsia="仿宋_GB2312" w:cs="Arial"/>
          <w:color w:val="000000"/>
          <w:sz w:val="24"/>
          <w:szCs w:val="28"/>
        </w:rPr>
        <w:t>研究生导师实行学校、学位点依托单位两级管理。</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是学校研究生导师管理的主管部门，学位点依托单位是研究生导师管理的主体。各学位点依托单位要把导师队伍建设放在重要位置。</w:t>
      </w:r>
    </w:p>
    <w:p w14:paraId="2D11CF88">
      <w:pPr>
        <w:spacing w:line="500" w:lineRule="exact"/>
        <w:ind w:firstLine="482" w:firstLineChars="200"/>
        <w:jc w:val="both"/>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第三条</w:t>
      </w:r>
      <w:r>
        <w:rPr>
          <w:rFonts w:hint="eastAsia" w:ascii="仿宋_GB2312" w:hAnsi="仿宋" w:eastAsia="仿宋_GB2312" w:cs="Arial"/>
          <w:color w:val="000000"/>
          <w:sz w:val="24"/>
          <w:szCs w:val="28"/>
        </w:rPr>
        <w:t xml:space="preserve"> 研究生导师是研究生培养第一责任人，负有对研究生思想政治教育、学科前沿引领、科研方法指导、创新能力培养和学术规范教导的责任。研究生导师应以德立身、以德立学、以德施教。遵循研究生教育规律，创新研究生指导方式，潜心研究生培养，全过程育人、全方位育人，做研究生成长成才的指导者和引路人。</w:t>
      </w:r>
    </w:p>
    <w:p w14:paraId="1016B30F">
      <w:pPr>
        <w:spacing w:line="500" w:lineRule="exact"/>
        <w:jc w:val="center"/>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第二章 研究生导师职责与权利</w:t>
      </w:r>
    </w:p>
    <w:p w14:paraId="35D5233A">
      <w:pPr>
        <w:spacing w:line="500" w:lineRule="exact"/>
        <w:ind w:firstLine="482" w:firstLineChars="200"/>
        <w:rPr>
          <w:rFonts w:ascii="仿宋_GB2312" w:hAnsi="仿宋" w:eastAsia="仿宋_GB2312" w:cs="宋体"/>
          <w:b/>
          <w:color w:val="000000"/>
          <w:kern w:val="0"/>
          <w:sz w:val="24"/>
          <w:szCs w:val="28"/>
        </w:rPr>
      </w:pPr>
      <w:r>
        <w:rPr>
          <w:rFonts w:hint="eastAsia" w:ascii="仿宋_GB2312" w:hAnsi="仿宋" w:eastAsia="仿宋_GB2312" w:cs="宋体"/>
          <w:b/>
          <w:color w:val="000000"/>
          <w:kern w:val="0"/>
          <w:sz w:val="24"/>
          <w:szCs w:val="28"/>
        </w:rPr>
        <w:t>第四条  思</w:t>
      </w:r>
      <w:r>
        <w:rPr>
          <w:rFonts w:ascii="仿宋_GB2312" w:hAnsi="仿宋" w:eastAsia="仿宋_GB2312" w:cs="宋体"/>
          <w:b/>
          <w:color w:val="000000"/>
          <w:kern w:val="0"/>
          <w:sz w:val="24"/>
          <w:szCs w:val="28"/>
        </w:rPr>
        <w:t>政</w:t>
      </w:r>
      <w:r>
        <w:rPr>
          <w:rFonts w:hint="eastAsia" w:ascii="仿宋_GB2312" w:hAnsi="仿宋" w:eastAsia="仿宋_GB2312" w:cs="宋体"/>
          <w:b/>
          <w:color w:val="000000"/>
          <w:kern w:val="0"/>
          <w:sz w:val="24"/>
          <w:szCs w:val="28"/>
        </w:rPr>
        <w:t>工作要求</w:t>
      </w:r>
    </w:p>
    <w:p w14:paraId="2ADA82EC">
      <w:pPr>
        <w:spacing w:line="500" w:lineRule="exact"/>
        <w:ind w:firstLine="480" w:firstLineChars="200"/>
        <w:rPr>
          <w:rFonts w:ascii="仿宋_GB2312" w:hAnsi="仿宋" w:eastAsia="仿宋_GB2312" w:cs="宋体"/>
          <w:bCs/>
          <w:color w:val="000000"/>
          <w:kern w:val="0"/>
          <w:sz w:val="24"/>
          <w:szCs w:val="28"/>
        </w:rPr>
      </w:pPr>
      <w:r>
        <w:rPr>
          <w:rFonts w:hint="eastAsia" w:ascii="仿宋_GB2312" w:hAnsi="仿宋" w:eastAsia="仿宋_GB2312" w:cs="宋体"/>
          <w:bCs/>
          <w:color w:val="000000"/>
          <w:kern w:val="0"/>
          <w:sz w:val="24"/>
          <w:szCs w:val="28"/>
        </w:rPr>
        <w:t>1.引导研究生正确认识世界和中国发展大势，正确认识中国特色和国际比较，正确认识时代责任和历史使命，正确认识远大抱负和脚踏实地；树立正确的世界观、人生观、价值观，坚定为共产主义远大理想和中国特色社会主义共同理想而奋斗的信念，成为德智体美劳全面发展的高层次专</w:t>
      </w:r>
      <w:r>
        <w:rPr>
          <w:rFonts w:ascii="仿宋_GB2312" w:hAnsi="仿宋" w:eastAsia="仿宋_GB2312" w:cs="宋体"/>
          <w:bCs/>
          <w:color w:val="000000"/>
          <w:kern w:val="0"/>
          <w:sz w:val="24"/>
          <w:szCs w:val="28"/>
        </w:rPr>
        <w:t>门</w:t>
      </w:r>
      <w:r>
        <w:rPr>
          <w:rFonts w:hint="eastAsia" w:ascii="仿宋_GB2312" w:hAnsi="仿宋" w:eastAsia="仿宋_GB2312" w:cs="宋体"/>
          <w:bCs/>
          <w:color w:val="000000"/>
          <w:kern w:val="0"/>
          <w:sz w:val="24"/>
          <w:szCs w:val="28"/>
        </w:rPr>
        <w:t>人才。</w:t>
      </w:r>
    </w:p>
    <w:p w14:paraId="1028D0AE">
      <w:pPr>
        <w:spacing w:line="500" w:lineRule="exact"/>
        <w:ind w:firstLine="480" w:firstLineChars="200"/>
        <w:rPr>
          <w:rFonts w:ascii="仿宋_GB2312" w:hAnsi="仿宋" w:eastAsia="仿宋_GB2312" w:cs="宋体"/>
          <w:bCs/>
          <w:color w:val="000000"/>
          <w:kern w:val="0"/>
          <w:sz w:val="24"/>
          <w:szCs w:val="28"/>
        </w:rPr>
      </w:pPr>
      <w:r>
        <w:rPr>
          <w:rFonts w:hint="eastAsia" w:ascii="仿宋_GB2312" w:hAnsi="仿宋" w:eastAsia="仿宋_GB2312" w:cs="宋体"/>
          <w:bCs/>
          <w:color w:val="000000"/>
          <w:kern w:val="0"/>
          <w:sz w:val="24"/>
          <w:szCs w:val="28"/>
        </w:rPr>
        <w:t>2.鼓励研究生将个人的发展进步与国家和民族的发展需要相结合，为国家富强和民族复兴贡献智慧和力量；支持和鼓励研究生参与各种社会实践和志愿服务活动，在服务人民与奉献社会的过程中实现自己的人生价值；培养研究生的国际视野和家国情怀，积极致力于构建人类命运共同体，努力成为世界文明进步的积极推动者。</w:t>
      </w:r>
    </w:p>
    <w:p w14:paraId="55DF44C9">
      <w:pPr>
        <w:spacing w:line="500" w:lineRule="exact"/>
        <w:ind w:firstLine="480" w:firstLineChars="200"/>
        <w:rPr>
          <w:rFonts w:ascii="仿宋_GB2312" w:hAnsi="仿宋" w:eastAsia="仿宋_GB2312" w:cs="宋体"/>
          <w:bCs/>
          <w:color w:val="000000"/>
          <w:kern w:val="0"/>
          <w:sz w:val="24"/>
          <w:szCs w:val="28"/>
        </w:rPr>
      </w:pPr>
      <w:r>
        <w:rPr>
          <w:rFonts w:hint="eastAsia" w:ascii="仿宋_GB2312" w:hAnsi="仿宋" w:eastAsia="仿宋_GB2312" w:cs="宋体"/>
          <w:bCs/>
          <w:color w:val="000000"/>
          <w:kern w:val="0"/>
          <w:sz w:val="24"/>
          <w:szCs w:val="28"/>
        </w:rPr>
        <w:t>3.主动关心、关爱研究生，在思想品德、课程学习、科学研究、身心健康和综合素质等方面全面关心研究生的成长成才，积极帮助研究生解决思想、学习和生活中遇到的困难和问题。对研究生进行就业指导，并为研究生就业提供力所能及的帮助。引导研究生树立正确的就业观，鼓励研究生为社会主义现代化建设做出贡献。</w:t>
      </w:r>
    </w:p>
    <w:p w14:paraId="55E5585C">
      <w:pPr>
        <w:spacing w:line="500" w:lineRule="exact"/>
        <w:ind w:firstLine="482" w:firstLineChars="200"/>
        <w:rPr>
          <w:rFonts w:ascii="仿宋_GB2312" w:hAnsi="仿宋" w:eastAsia="仿宋_GB2312" w:cs="宋体"/>
          <w:b/>
          <w:color w:val="000000"/>
          <w:kern w:val="0"/>
          <w:sz w:val="24"/>
          <w:szCs w:val="28"/>
        </w:rPr>
      </w:pPr>
      <w:r>
        <w:rPr>
          <w:rFonts w:hint="eastAsia" w:ascii="仿宋_GB2312" w:hAnsi="仿宋" w:eastAsia="仿宋_GB2312" w:cs="宋体"/>
          <w:b/>
          <w:color w:val="000000"/>
          <w:kern w:val="0"/>
          <w:sz w:val="24"/>
          <w:szCs w:val="28"/>
        </w:rPr>
        <w:t>第五条  培养工作要求</w:t>
      </w:r>
    </w:p>
    <w:p w14:paraId="51887359">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宋体"/>
          <w:bCs/>
          <w:color w:val="000000"/>
          <w:kern w:val="0"/>
          <w:sz w:val="24"/>
          <w:szCs w:val="28"/>
        </w:rPr>
        <w:t>1.研究生入学后，根据本学科研究生培养方案要求，按照因材施教和个性化培养理念，与研究生共同制订个人培养计划，指导研究生按培养计划认真完成学业。</w:t>
      </w:r>
    </w:p>
    <w:p w14:paraId="455886CD">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2</w:t>
      </w:r>
      <w:r>
        <w:rPr>
          <w:rFonts w:hint="eastAsia" w:ascii="仿宋_GB2312" w:hAnsi="仿宋" w:eastAsia="仿宋_GB2312" w:cs="宋体"/>
          <w:bCs/>
          <w:color w:val="000000"/>
          <w:kern w:val="0"/>
          <w:sz w:val="24"/>
          <w:szCs w:val="28"/>
        </w:rPr>
        <w:t>.</w:t>
      </w:r>
      <w:r>
        <w:rPr>
          <w:rFonts w:hint="eastAsia" w:ascii="仿宋_GB2312" w:hAnsi="仿宋" w:eastAsia="仿宋_GB2312" w:cs="Arial"/>
          <w:color w:val="000000"/>
          <w:sz w:val="24"/>
          <w:szCs w:val="28"/>
        </w:rPr>
        <w:t>积极承担并认真完成研究生课程教学任务，积极参与</w:t>
      </w:r>
      <w:r>
        <w:rPr>
          <w:rFonts w:ascii="仿宋_GB2312" w:hAnsi="仿宋" w:eastAsia="仿宋_GB2312" w:cs="Arial"/>
          <w:color w:val="000000"/>
          <w:sz w:val="24"/>
          <w:szCs w:val="28"/>
        </w:rPr>
        <w:t>专业学位研究生核心教材</w:t>
      </w:r>
      <w:r>
        <w:rPr>
          <w:rFonts w:hint="eastAsia" w:ascii="仿宋_GB2312" w:hAnsi="仿宋" w:eastAsia="仿宋_GB2312" w:cs="Arial"/>
          <w:color w:val="000000"/>
          <w:sz w:val="24"/>
          <w:szCs w:val="28"/>
        </w:rPr>
        <w:t>的</w:t>
      </w:r>
      <w:r>
        <w:rPr>
          <w:rFonts w:ascii="仿宋_GB2312" w:hAnsi="仿宋" w:eastAsia="仿宋_GB2312" w:cs="Arial"/>
          <w:color w:val="000000"/>
          <w:sz w:val="24"/>
          <w:szCs w:val="28"/>
        </w:rPr>
        <w:t>编写和</w:t>
      </w:r>
      <w:r>
        <w:rPr>
          <w:rFonts w:hint="eastAsia" w:ascii="仿宋_GB2312" w:hAnsi="仿宋" w:eastAsia="仿宋_GB2312" w:cs="Arial"/>
          <w:color w:val="000000"/>
          <w:sz w:val="24"/>
          <w:szCs w:val="28"/>
        </w:rPr>
        <w:t>研究生各项教学改革活动，积极打造</w:t>
      </w:r>
      <w:r>
        <w:rPr>
          <w:rFonts w:ascii="仿宋_GB2312" w:hAnsi="仿宋" w:eastAsia="仿宋_GB2312" w:cs="Arial"/>
          <w:color w:val="000000"/>
          <w:sz w:val="24"/>
          <w:szCs w:val="28"/>
        </w:rPr>
        <w:t>研究生精品示范课程，推动优质资源共享</w:t>
      </w:r>
      <w:r>
        <w:rPr>
          <w:rFonts w:hint="eastAsia" w:ascii="仿宋_GB2312" w:hAnsi="仿宋" w:eastAsia="仿宋_GB2312" w:cs="Arial"/>
          <w:color w:val="000000"/>
          <w:sz w:val="24"/>
          <w:szCs w:val="28"/>
        </w:rPr>
        <w:t>。</w:t>
      </w:r>
    </w:p>
    <w:p w14:paraId="0A2445F0">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3</w:t>
      </w:r>
      <w:r>
        <w:rPr>
          <w:rFonts w:hint="eastAsia" w:ascii="仿宋_GB2312" w:hAnsi="仿宋" w:eastAsia="仿宋_GB2312" w:cs="宋体"/>
          <w:bCs/>
          <w:color w:val="000000"/>
          <w:kern w:val="0"/>
          <w:sz w:val="24"/>
          <w:szCs w:val="28"/>
        </w:rPr>
        <w:t>.努力营造良好的学术氛围，鼓励研究生参加学术交流、参与课题研究和实践活动，尤其应支持研究生根据学位论文研究需要参加研究生暑期学校、国际国内学术会议和短期访学、公派留学等，拓宽研究生的学术视野，提升学术交流能力。</w:t>
      </w:r>
    </w:p>
    <w:p w14:paraId="0AE43B36">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4</w:t>
      </w:r>
      <w:r>
        <w:rPr>
          <w:rFonts w:hint="eastAsia" w:ascii="仿宋_GB2312" w:hAnsi="仿宋" w:eastAsia="仿宋_GB2312" w:cs="宋体"/>
          <w:bCs/>
          <w:color w:val="000000"/>
          <w:kern w:val="0"/>
          <w:sz w:val="24"/>
          <w:szCs w:val="28"/>
        </w:rPr>
        <w:t>.加强对研究生独立从事科研工作能力的培养，善于激发研究生的创新意识，积极为研究生从事创造性科学研究、发表高水平成果创造条件，并为研究生培养提供相应的经费支持。</w:t>
      </w:r>
    </w:p>
    <w:p w14:paraId="4BE2B485">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5</w:t>
      </w:r>
      <w:r>
        <w:rPr>
          <w:rFonts w:hint="eastAsia" w:ascii="仿宋_GB2312" w:hAnsi="仿宋" w:eastAsia="仿宋_GB2312" w:cs="宋体"/>
          <w:bCs/>
          <w:color w:val="000000"/>
          <w:kern w:val="0"/>
          <w:sz w:val="24"/>
          <w:szCs w:val="28"/>
        </w:rPr>
        <w:t>.重视研究生科研能力的培养，指导研究生选择学位论文研究方向、制订论文工作计划，开展学位论文研究工作。对从事交叉学科课题研究的研究生，应邀请相关学科的教师参与该生的指导工作，确保学位论文完成质量。</w:t>
      </w:r>
    </w:p>
    <w:p w14:paraId="55FF12B5">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6</w:t>
      </w:r>
      <w:r>
        <w:rPr>
          <w:rFonts w:hint="eastAsia" w:ascii="仿宋_GB2312" w:hAnsi="仿宋" w:eastAsia="仿宋_GB2312" w:cs="宋体"/>
          <w:bCs/>
          <w:color w:val="000000"/>
          <w:kern w:val="0"/>
          <w:sz w:val="24"/>
          <w:szCs w:val="28"/>
        </w:rPr>
        <w:t>.在研究生学位论文工作阶段，应加强对学位论文工作进展情况的检查，定期组织研究生交流课题进展情况。</w:t>
      </w:r>
    </w:p>
    <w:p w14:paraId="62E63FC1">
      <w:pPr>
        <w:spacing w:line="500" w:lineRule="exact"/>
        <w:ind w:firstLine="480" w:firstLineChars="200"/>
        <w:rPr>
          <w:rFonts w:ascii="仿宋_GB2312" w:hAnsi="仿宋" w:eastAsia="仿宋_GB2312" w:cs="宋体"/>
          <w:bCs/>
          <w:color w:val="000000"/>
          <w:kern w:val="0"/>
          <w:sz w:val="24"/>
          <w:szCs w:val="28"/>
        </w:rPr>
      </w:pPr>
      <w:r>
        <w:rPr>
          <w:rFonts w:ascii="仿宋_GB2312" w:hAnsi="仿宋" w:eastAsia="仿宋_GB2312" w:cs="宋体"/>
          <w:bCs/>
          <w:color w:val="000000"/>
          <w:kern w:val="0"/>
          <w:sz w:val="24"/>
          <w:szCs w:val="28"/>
        </w:rPr>
        <w:t>7</w:t>
      </w:r>
      <w:r>
        <w:rPr>
          <w:rFonts w:hint="eastAsia" w:ascii="仿宋_GB2312" w:hAnsi="仿宋" w:eastAsia="仿宋_GB2312" w:cs="宋体"/>
          <w:bCs/>
          <w:color w:val="000000"/>
          <w:kern w:val="0"/>
          <w:sz w:val="24"/>
          <w:szCs w:val="28"/>
        </w:rPr>
        <w:t>.对从事涉密课题研究工作的研究生，应按照国家和学校保密规定要求，为学生提供规范的涉密工作条件，督促研究生定期参加学校组织的保密教育，并严格做好保密工作</w:t>
      </w:r>
      <w:r>
        <w:rPr>
          <w:rFonts w:hint="eastAsia" w:ascii="仿宋_GB2312" w:hAnsi="仿宋" w:eastAsia="仿宋_GB2312" w:cs="宋体"/>
          <w:bCs/>
          <w:color w:val="000000"/>
          <w:kern w:val="0"/>
          <w:sz w:val="24"/>
          <w:szCs w:val="28"/>
          <w:lang w:eastAsia="zh-CN"/>
        </w:rPr>
        <w:t>，</w:t>
      </w:r>
      <w:r>
        <w:rPr>
          <w:rFonts w:hint="eastAsia" w:ascii="仿宋_GB2312" w:hAnsi="仿宋" w:eastAsia="仿宋_GB2312" w:cs="宋体"/>
          <w:bCs/>
          <w:color w:val="000000"/>
          <w:kern w:val="0"/>
          <w:sz w:val="24"/>
          <w:szCs w:val="28"/>
          <w:lang w:val="en-US" w:eastAsia="zh-CN"/>
        </w:rPr>
        <w:t>相关工作依据《上海第二工业大学研究生学位论文保密管理规定》实施</w:t>
      </w:r>
      <w:r>
        <w:rPr>
          <w:rFonts w:hint="eastAsia" w:ascii="仿宋_GB2312" w:hAnsi="仿宋" w:eastAsia="仿宋_GB2312" w:cs="宋体"/>
          <w:bCs/>
          <w:color w:val="000000"/>
          <w:kern w:val="0"/>
          <w:sz w:val="24"/>
          <w:szCs w:val="28"/>
        </w:rPr>
        <w:t>。</w:t>
      </w:r>
    </w:p>
    <w:p w14:paraId="407C5684">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bCs/>
          <w:color w:val="000000"/>
          <w:sz w:val="24"/>
          <w:szCs w:val="28"/>
        </w:rPr>
        <w:t>第六条  学术道德要</w:t>
      </w:r>
      <w:r>
        <w:rPr>
          <w:rFonts w:ascii="仿宋_GB2312" w:hAnsi="仿宋" w:eastAsia="仿宋_GB2312" w:cs="Arial"/>
          <w:b/>
          <w:bCs/>
          <w:color w:val="000000"/>
          <w:sz w:val="24"/>
          <w:szCs w:val="28"/>
        </w:rPr>
        <w:t>求</w:t>
      </w:r>
    </w:p>
    <w:p w14:paraId="2D04DEE6">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1.研究生导师应在学术诚信、科研道德方面以身作则，在科研活动中遵循实事求是的科学精神和严谨认真的治学态度，恪守学术诚信，遵循学术准则，尊重和保护他人知识产权等合法权益。</w:t>
      </w:r>
    </w:p>
    <w:p w14:paraId="6AD636FC">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培养研究生严谨认真的治学态度和求真务实的科学精神，自觉遵守科研诚信与学术道德，自觉维护学术事业的神圣性、纯洁性与严肃性，杜绝学术不端行为；在研究生培养的各个环节，强化学术规范训练，加强职业伦理教育，提升学术道德涵养；培养研究生尊重他人劳动成果，提高知识产权保护意识。具体要求为：</w:t>
      </w:r>
    </w:p>
    <w:p w14:paraId="4621D3A0">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（1）切实履行研究生导师职责。认真审阅研究生拟发表的学术成果是否符合学术规范、学术诚信要求，对研究生在学期间发表的学术论文、专利等学术成果把关，杜绝学术不端行为的发生。</w:t>
      </w:r>
    </w:p>
    <w:p w14:paraId="40E346EE">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对学位论文工作给予指导。认真审阅研究生的学位论文的全部内容，对学位论文是否由其独立完成和是否存在学术不端行为进行认真审查，并做出实事求是的评价。对不符合学术规范要求的论文，不予推荐参加学位论文答辩，确保学位论文的完成质量。</w:t>
      </w:r>
    </w:p>
    <w:p w14:paraId="0C768007">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bCs/>
          <w:color w:val="000000"/>
          <w:sz w:val="24"/>
          <w:szCs w:val="28"/>
        </w:rPr>
        <w:t>第七条  招生录</w:t>
      </w:r>
      <w:r>
        <w:rPr>
          <w:rFonts w:ascii="仿宋_GB2312" w:hAnsi="仿宋" w:eastAsia="仿宋_GB2312" w:cs="Arial"/>
          <w:b/>
          <w:bCs/>
          <w:color w:val="000000"/>
          <w:sz w:val="24"/>
          <w:szCs w:val="28"/>
        </w:rPr>
        <w:t>取</w:t>
      </w:r>
      <w:r>
        <w:rPr>
          <w:rFonts w:hint="eastAsia" w:ascii="仿宋_GB2312" w:hAnsi="仿宋" w:eastAsia="仿宋_GB2312" w:cs="Arial"/>
          <w:b/>
          <w:bCs/>
          <w:color w:val="000000"/>
          <w:sz w:val="24"/>
          <w:szCs w:val="28"/>
        </w:rPr>
        <w:t>工</w:t>
      </w:r>
      <w:r>
        <w:rPr>
          <w:rFonts w:ascii="仿宋_GB2312" w:hAnsi="仿宋" w:eastAsia="仿宋_GB2312" w:cs="Arial"/>
          <w:b/>
          <w:bCs/>
          <w:color w:val="000000"/>
          <w:sz w:val="24"/>
          <w:szCs w:val="28"/>
        </w:rPr>
        <w:t>作</w:t>
      </w:r>
    </w:p>
    <w:p w14:paraId="5C69E5B0">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1.根据学校研究生招生工作安排，积极参与研究生招生宣传与考试录取</w:t>
      </w:r>
      <w:r>
        <w:rPr>
          <w:rFonts w:ascii="仿宋_GB2312" w:hAnsi="仿宋" w:eastAsia="仿宋_GB2312" w:cs="Arial"/>
          <w:color w:val="000000"/>
          <w:sz w:val="24"/>
          <w:szCs w:val="28"/>
        </w:rPr>
        <w:t>等工作</w:t>
      </w:r>
      <w:r>
        <w:rPr>
          <w:rFonts w:hint="eastAsia" w:ascii="仿宋_GB2312" w:hAnsi="仿宋" w:eastAsia="仿宋_GB2312" w:cs="Arial"/>
          <w:color w:val="000000"/>
          <w:sz w:val="24"/>
          <w:szCs w:val="28"/>
        </w:rPr>
        <w:t>。研究生导师要自</w:t>
      </w:r>
      <w:r>
        <w:rPr>
          <w:rFonts w:ascii="仿宋_GB2312" w:hAnsi="仿宋" w:eastAsia="仿宋_GB2312" w:cs="Arial"/>
          <w:color w:val="000000"/>
          <w:sz w:val="24"/>
          <w:szCs w:val="28"/>
        </w:rPr>
        <w:t>觉</w:t>
      </w:r>
      <w:r>
        <w:rPr>
          <w:rFonts w:hint="eastAsia" w:ascii="仿宋_GB2312" w:hAnsi="仿宋" w:eastAsia="仿宋_GB2312" w:cs="Arial"/>
          <w:color w:val="000000"/>
          <w:sz w:val="24"/>
          <w:szCs w:val="28"/>
        </w:rPr>
        <w:t>遵</w:t>
      </w:r>
      <w:r>
        <w:rPr>
          <w:rFonts w:ascii="仿宋_GB2312" w:hAnsi="仿宋" w:eastAsia="仿宋_GB2312" w:cs="Arial"/>
          <w:color w:val="000000"/>
          <w:sz w:val="24"/>
          <w:szCs w:val="28"/>
        </w:rPr>
        <w:t>守</w:t>
      </w:r>
      <w:r>
        <w:rPr>
          <w:rFonts w:hint="eastAsia" w:ascii="仿宋_GB2312" w:hAnsi="仿宋" w:eastAsia="仿宋_GB2312" w:cs="Arial"/>
          <w:color w:val="000000"/>
          <w:sz w:val="24"/>
          <w:szCs w:val="28"/>
        </w:rPr>
        <w:t>招</w:t>
      </w:r>
      <w:r>
        <w:rPr>
          <w:rFonts w:ascii="仿宋_GB2312" w:hAnsi="仿宋" w:eastAsia="仿宋_GB2312" w:cs="Arial"/>
          <w:color w:val="000000"/>
          <w:sz w:val="24"/>
          <w:szCs w:val="28"/>
        </w:rPr>
        <w:t>生</w:t>
      </w:r>
      <w:r>
        <w:rPr>
          <w:rFonts w:hint="eastAsia" w:ascii="仿宋_GB2312" w:hAnsi="仿宋" w:eastAsia="仿宋_GB2312" w:cs="Arial"/>
          <w:color w:val="000000"/>
          <w:sz w:val="24"/>
          <w:szCs w:val="28"/>
        </w:rPr>
        <w:t>相关</w:t>
      </w:r>
      <w:r>
        <w:rPr>
          <w:rFonts w:ascii="仿宋_GB2312" w:hAnsi="仿宋" w:eastAsia="仿宋_GB2312" w:cs="Arial"/>
          <w:color w:val="000000"/>
          <w:sz w:val="24"/>
          <w:szCs w:val="28"/>
        </w:rPr>
        <w:t>规定，</w:t>
      </w:r>
      <w:r>
        <w:rPr>
          <w:rFonts w:hint="eastAsia" w:ascii="仿宋_GB2312" w:hAnsi="仿宋" w:eastAsia="仿宋_GB2312" w:cs="Arial"/>
          <w:color w:val="000000"/>
          <w:sz w:val="24"/>
          <w:szCs w:val="28"/>
        </w:rPr>
        <w:t>公</w:t>
      </w:r>
      <w:r>
        <w:rPr>
          <w:rFonts w:ascii="仿宋_GB2312" w:hAnsi="仿宋" w:eastAsia="仿宋_GB2312" w:cs="Arial"/>
          <w:color w:val="000000"/>
          <w:sz w:val="24"/>
          <w:szCs w:val="28"/>
        </w:rPr>
        <w:t>平公正、</w:t>
      </w:r>
      <w:r>
        <w:rPr>
          <w:rFonts w:hint="eastAsia" w:ascii="仿宋_GB2312" w:hAnsi="仿宋" w:eastAsia="仿宋_GB2312" w:cs="Arial"/>
          <w:color w:val="000000"/>
          <w:sz w:val="24"/>
          <w:szCs w:val="28"/>
        </w:rPr>
        <w:t>科</w:t>
      </w:r>
      <w:r>
        <w:rPr>
          <w:rFonts w:ascii="仿宋_GB2312" w:hAnsi="仿宋" w:eastAsia="仿宋_GB2312" w:cs="Arial"/>
          <w:color w:val="000000"/>
          <w:sz w:val="24"/>
          <w:szCs w:val="28"/>
        </w:rPr>
        <w:t>学选才</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规范招生</w:t>
      </w:r>
      <w:r>
        <w:rPr>
          <w:rFonts w:hint="eastAsia" w:ascii="仿宋_GB2312" w:hAnsi="仿宋" w:eastAsia="仿宋_GB2312" w:cs="Arial"/>
          <w:color w:val="000000"/>
          <w:sz w:val="24"/>
          <w:szCs w:val="28"/>
        </w:rPr>
        <w:t>；正确</w:t>
      </w:r>
      <w:r>
        <w:rPr>
          <w:rFonts w:ascii="仿宋_GB2312" w:hAnsi="仿宋" w:eastAsia="仿宋_GB2312" w:cs="Arial"/>
          <w:color w:val="000000"/>
          <w:sz w:val="24"/>
          <w:szCs w:val="28"/>
        </w:rPr>
        <w:t>行使导师</w:t>
      </w:r>
      <w:r>
        <w:rPr>
          <w:rFonts w:hint="eastAsia" w:ascii="仿宋_GB2312" w:hAnsi="仿宋" w:eastAsia="仿宋_GB2312" w:cs="Arial"/>
          <w:color w:val="000000"/>
          <w:sz w:val="24"/>
          <w:szCs w:val="28"/>
        </w:rPr>
        <w:t>权利，认</w:t>
      </w:r>
      <w:r>
        <w:rPr>
          <w:rFonts w:ascii="仿宋_GB2312" w:hAnsi="仿宋" w:eastAsia="仿宋_GB2312" w:cs="Arial"/>
          <w:color w:val="000000"/>
          <w:sz w:val="24"/>
          <w:szCs w:val="28"/>
        </w:rPr>
        <w:t>真完成考试命题、复试、录取等各环节工作，确保录取研究生的政治素养</w:t>
      </w:r>
      <w:r>
        <w:rPr>
          <w:rFonts w:hint="eastAsia" w:ascii="仿宋_GB2312" w:hAnsi="仿宋" w:eastAsia="仿宋_GB2312" w:cs="Arial"/>
          <w:color w:val="000000"/>
          <w:sz w:val="24"/>
          <w:szCs w:val="28"/>
        </w:rPr>
        <w:t>和</w:t>
      </w:r>
      <w:r>
        <w:rPr>
          <w:rFonts w:ascii="仿宋_GB2312" w:hAnsi="仿宋" w:eastAsia="仿宋_GB2312" w:cs="Arial"/>
          <w:color w:val="000000"/>
          <w:sz w:val="24"/>
          <w:szCs w:val="28"/>
        </w:rPr>
        <w:t>业务水平</w:t>
      </w:r>
      <w:r>
        <w:rPr>
          <w:rFonts w:hint="eastAsia" w:ascii="仿宋_GB2312" w:hAnsi="仿宋" w:eastAsia="仿宋_GB2312" w:cs="Arial"/>
          <w:color w:val="000000"/>
          <w:sz w:val="24"/>
          <w:szCs w:val="28"/>
        </w:rPr>
        <w:t>，不</w:t>
      </w:r>
      <w:r>
        <w:rPr>
          <w:rFonts w:ascii="仿宋_GB2312" w:hAnsi="仿宋" w:eastAsia="仿宋_GB2312" w:cs="Arial"/>
          <w:color w:val="000000"/>
          <w:sz w:val="24"/>
          <w:szCs w:val="28"/>
        </w:rPr>
        <w:t>断提高研究</w:t>
      </w:r>
      <w:r>
        <w:rPr>
          <w:rFonts w:hint="eastAsia" w:ascii="仿宋_GB2312" w:hAnsi="仿宋" w:eastAsia="仿宋_GB2312" w:cs="Arial"/>
          <w:color w:val="000000"/>
          <w:sz w:val="24"/>
          <w:szCs w:val="28"/>
        </w:rPr>
        <w:t>生的</w:t>
      </w:r>
      <w:r>
        <w:rPr>
          <w:rFonts w:ascii="仿宋_GB2312" w:hAnsi="仿宋" w:eastAsia="仿宋_GB2312" w:cs="Arial"/>
          <w:color w:val="000000"/>
          <w:sz w:val="24"/>
          <w:szCs w:val="28"/>
        </w:rPr>
        <w:t>生源质量。</w:t>
      </w:r>
    </w:p>
    <w:p w14:paraId="5E970294">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2.研究生导师应认真做好年度招生资格审核和招生计划申报工作，根据在研科研项目需要及研究经费的情况确定招生数量。</w:t>
      </w:r>
    </w:p>
    <w:p w14:paraId="62C5666A">
      <w:pPr>
        <w:spacing w:line="500" w:lineRule="exact"/>
        <w:ind w:firstLine="482" w:firstLineChars="200"/>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第八</w:t>
      </w:r>
      <w:r>
        <w:rPr>
          <w:rFonts w:ascii="仿宋_GB2312" w:hAnsi="仿宋" w:eastAsia="仿宋_GB2312" w:cs="Arial"/>
          <w:b/>
          <w:color w:val="000000"/>
          <w:sz w:val="24"/>
          <w:szCs w:val="28"/>
        </w:rPr>
        <w:t>条</w:t>
      </w:r>
      <w:r>
        <w:rPr>
          <w:rFonts w:hint="eastAsia" w:ascii="仿宋_GB2312" w:hAnsi="仿宋" w:eastAsia="仿宋_GB2312" w:cs="Arial"/>
          <w:b/>
          <w:color w:val="000000"/>
          <w:sz w:val="24"/>
          <w:szCs w:val="28"/>
        </w:rPr>
        <w:t xml:space="preserve">  </w:t>
      </w:r>
      <w:r>
        <w:rPr>
          <w:rFonts w:ascii="仿宋_GB2312" w:hAnsi="仿宋" w:eastAsia="仿宋_GB2312" w:cs="Arial"/>
          <w:b/>
          <w:color w:val="000000"/>
          <w:sz w:val="24"/>
          <w:szCs w:val="28"/>
        </w:rPr>
        <w:t>日常管理</w:t>
      </w:r>
      <w:r>
        <w:rPr>
          <w:rFonts w:hint="eastAsia" w:ascii="仿宋_GB2312" w:hAnsi="仿宋" w:eastAsia="仿宋_GB2312" w:cs="Arial"/>
          <w:b/>
          <w:color w:val="000000"/>
          <w:sz w:val="24"/>
          <w:szCs w:val="28"/>
        </w:rPr>
        <w:t>工</w:t>
      </w:r>
      <w:r>
        <w:rPr>
          <w:rFonts w:ascii="仿宋_GB2312" w:hAnsi="仿宋" w:eastAsia="仿宋_GB2312" w:cs="Arial"/>
          <w:b/>
          <w:color w:val="000000"/>
          <w:sz w:val="24"/>
          <w:szCs w:val="28"/>
        </w:rPr>
        <w:t>作</w:t>
      </w:r>
    </w:p>
    <w:p w14:paraId="0CF97BCB">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积极参与研究生日常管理工作，协助学校和学位点依托单位、</w:t>
      </w:r>
      <w:r>
        <w:rPr>
          <w:rFonts w:ascii="仿宋_GB2312" w:hAnsi="仿宋" w:eastAsia="仿宋_GB2312" w:cs="Arial"/>
          <w:color w:val="000000"/>
          <w:sz w:val="24"/>
          <w:szCs w:val="28"/>
        </w:rPr>
        <w:t>学位点负责人</w:t>
      </w:r>
      <w:r>
        <w:rPr>
          <w:rFonts w:hint="eastAsia" w:ascii="仿宋_GB2312" w:hAnsi="仿宋" w:eastAsia="仿宋_GB2312" w:cs="Arial"/>
          <w:color w:val="000000"/>
          <w:sz w:val="24"/>
          <w:szCs w:val="28"/>
        </w:rPr>
        <w:t>做好学生思想政治教育，以及各项考核与奖励评选等研究生管理工作：</w:t>
      </w:r>
    </w:p>
    <w:p w14:paraId="23EB43CA">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1.</w:t>
      </w:r>
      <w:r>
        <w:rPr>
          <w:rFonts w:hint="eastAsia" w:ascii="仿宋_GB2312" w:hAnsi="仿宋" w:eastAsia="仿宋_GB2312" w:cs="Arial"/>
          <w:color w:val="000000"/>
          <w:sz w:val="24"/>
          <w:szCs w:val="28"/>
        </w:rPr>
        <w:t>督促研究生严格遵守校纪校规，规范研究生的日常行为，严格执行请假</w:t>
      </w:r>
      <w:r>
        <w:rPr>
          <w:rFonts w:ascii="仿宋_GB2312" w:hAnsi="仿宋" w:eastAsia="仿宋_GB2312" w:cs="Arial"/>
          <w:color w:val="000000"/>
          <w:sz w:val="24"/>
          <w:szCs w:val="28"/>
        </w:rPr>
        <w:t>、</w:t>
      </w:r>
      <w:r>
        <w:rPr>
          <w:rFonts w:hint="eastAsia" w:ascii="仿宋_GB2312" w:hAnsi="仿宋" w:eastAsia="仿宋_GB2312" w:cs="Arial"/>
          <w:color w:val="000000"/>
          <w:sz w:val="24"/>
          <w:szCs w:val="28"/>
        </w:rPr>
        <w:t>销假制度，对学生因病（事）请假、出差、校外实习、出国交流、延期、休(停)学、退学等事宜应认真了解情况后进行审批，做好研究生外出的安全教育。</w:t>
      </w:r>
    </w:p>
    <w:p w14:paraId="5FD48DB7">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2.</w:t>
      </w:r>
      <w:r>
        <w:rPr>
          <w:rFonts w:hint="eastAsia" w:ascii="仿宋_GB2312" w:hAnsi="仿宋" w:eastAsia="仿宋_GB2312" w:cs="Arial"/>
          <w:color w:val="000000"/>
          <w:sz w:val="24"/>
          <w:szCs w:val="28"/>
        </w:rPr>
        <w:t>定期与研究生进行交流和指导，及时了解和掌握学生的思想状况、学习状态和学位论文课题进展情况。发现学生无故旷课、未经批准擅自离校和学习成绩持续下降等异常情况后要及时联系辅导员、学位点依托单位或学校主管部门进行处理。</w:t>
      </w:r>
    </w:p>
    <w:p w14:paraId="30E521A2">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3.</w:t>
      </w:r>
      <w:r>
        <w:rPr>
          <w:rFonts w:hint="eastAsia" w:ascii="仿宋_GB2312" w:hAnsi="仿宋" w:eastAsia="仿宋_GB2312" w:cs="Arial"/>
          <w:color w:val="000000"/>
          <w:sz w:val="24"/>
          <w:szCs w:val="28"/>
        </w:rPr>
        <w:t>根据学校规定做好对研究生的考核考评，对研究生评优评奖、困难补助、三助一</w:t>
      </w:r>
      <w:r>
        <w:rPr>
          <w:rFonts w:ascii="仿宋_GB2312" w:hAnsi="仿宋" w:eastAsia="仿宋_GB2312" w:cs="Arial"/>
          <w:color w:val="000000"/>
          <w:sz w:val="24"/>
          <w:szCs w:val="28"/>
        </w:rPr>
        <w:t>辅</w:t>
      </w:r>
      <w:r>
        <w:rPr>
          <w:rFonts w:hint="eastAsia" w:ascii="仿宋_GB2312" w:hAnsi="仿宋" w:eastAsia="仿宋_GB2312" w:cs="Arial"/>
          <w:color w:val="000000"/>
          <w:sz w:val="24"/>
          <w:szCs w:val="28"/>
        </w:rPr>
        <w:t>、助学贷款等申请进行把关。在研究生毕业鉴定等各种评价中,对其政治思想和学业表现进行如实、客观的评价。</w:t>
      </w:r>
    </w:p>
    <w:p w14:paraId="5B87A0DA">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4.</w:t>
      </w:r>
      <w:r>
        <w:rPr>
          <w:rFonts w:hint="eastAsia" w:ascii="仿宋_GB2312" w:hAnsi="仿宋" w:eastAsia="仿宋_GB2312" w:cs="Arial"/>
          <w:color w:val="000000"/>
          <w:sz w:val="24"/>
          <w:szCs w:val="28"/>
        </w:rPr>
        <w:t>积极参与并配合相关部门做好研究生各培养环节的考核工作。</w:t>
      </w:r>
    </w:p>
    <w:p w14:paraId="557E34BD">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第九条</w:t>
      </w:r>
      <w:r>
        <w:rPr>
          <w:rFonts w:hint="eastAsia" w:ascii="仿宋_GB2312" w:hAnsi="仿宋" w:eastAsia="仿宋_GB2312" w:cs="Arial"/>
          <w:color w:val="000000"/>
          <w:sz w:val="24"/>
          <w:szCs w:val="28"/>
        </w:rPr>
        <w:t>　</w:t>
      </w:r>
      <w:r>
        <w:rPr>
          <w:rFonts w:hint="eastAsia" w:ascii="仿宋_GB2312" w:hAnsi="仿宋" w:eastAsia="仿宋_GB2312" w:cs="Arial"/>
          <w:b/>
          <w:color w:val="000000"/>
          <w:sz w:val="24"/>
          <w:szCs w:val="28"/>
        </w:rPr>
        <w:t>导</w:t>
      </w:r>
      <w:r>
        <w:rPr>
          <w:rFonts w:ascii="仿宋_GB2312" w:hAnsi="仿宋" w:eastAsia="仿宋_GB2312" w:cs="Arial"/>
          <w:b/>
          <w:color w:val="000000"/>
          <w:sz w:val="24"/>
          <w:szCs w:val="28"/>
        </w:rPr>
        <w:t>师组联合</w:t>
      </w:r>
      <w:r>
        <w:rPr>
          <w:rFonts w:hint="eastAsia" w:ascii="仿宋_GB2312" w:hAnsi="仿宋" w:eastAsia="仿宋_GB2312" w:cs="Arial"/>
          <w:b/>
          <w:color w:val="000000"/>
          <w:sz w:val="24"/>
          <w:szCs w:val="28"/>
        </w:rPr>
        <w:t>指</w:t>
      </w:r>
      <w:r>
        <w:rPr>
          <w:rFonts w:ascii="仿宋_GB2312" w:hAnsi="仿宋" w:eastAsia="仿宋_GB2312" w:cs="Arial"/>
          <w:b/>
          <w:color w:val="000000"/>
          <w:sz w:val="24"/>
          <w:szCs w:val="28"/>
        </w:rPr>
        <w:t>导</w:t>
      </w:r>
    </w:p>
    <w:p w14:paraId="727B1B8F">
      <w:pPr>
        <w:spacing w:line="500" w:lineRule="exact"/>
        <w:ind w:firstLine="480"/>
        <w:rPr>
          <w:rFonts w:ascii="仿宋_GB2312" w:hAnsi="仿宋" w:eastAsia="仿宋_GB2312" w:cs="Arial"/>
          <w:color w:val="000000"/>
          <w:sz w:val="24"/>
          <w:szCs w:val="28"/>
        </w:rPr>
      </w:pPr>
      <w:r>
        <w:rPr>
          <w:rFonts w:hint="eastAsia" w:ascii="仿宋_GB2312" w:hAnsi="仿宋" w:eastAsia="仿宋_GB2312" w:cs="Arial"/>
          <w:color w:val="000000"/>
          <w:sz w:val="24"/>
          <w:szCs w:val="28"/>
        </w:rPr>
        <w:t>1</w:t>
      </w:r>
      <w:r>
        <w:rPr>
          <w:rFonts w:ascii="仿宋_GB2312" w:hAnsi="仿宋" w:eastAsia="仿宋_GB2312" w:cs="Arial"/>
          <w:color w:val="000000"/>
          <w:sz w:val="24"/>
          <w:szCs w:val="28"/>
        </w:rPr>
        <w:t>.</w:t>
      </w:r>
      <w:r>
        <w:rPr>
          <w:rFonts w:hint="eastAsia" w:ascii="仿宋_GB2312" w:hAnsi="仿宋" w:eastAsia="仿宋_GB2312" w:cs="Arial"/>
          <w:color w:val="000000"/>
          <w:sz w:val="24"/>
          <w:szCs w:val="28"/>
        </w:rPr>
        <w:t>学校</w:t>
      </w:r>
      <w:r>
        <w:rPr>
          <w:rFonts w:hint="eastAsia" w:ascii="仿宋_GB2312" w:hAnsi="仿宋" w:eastAsia="仿宋_GB2312" w:cs="Arial"/>
          <w:color w:val="000000"/>
          <w:sz w:val="24"/>
          <w:szCs w:val="28"/>
          <w:lang w:val="en-US" w:eastAsia="zh-CN"/>
        </w:rPr>
        <w:t>鼓励</w:t>
      </w:r>
      <w:r>
        <w:rPr>
          <w:rFonts w:hint="eastAsia" w:ascii="仿宋_GB2312" w:hAnsi="仿宋" w:eastAsia="仿宋_GB2312" w:cs="Arial"/>
          <w:color w:val="000000"/>
          <w:sz w:val="24"/>
          <w:szCs w:val="28"/>
        </w:rPr>
        <w:t>“导师组”联合指导研</w:t>
      </w:r>
      <w:r>
        <w:rPr>
          <w:rFonts w:ascii="仿宋_GB2312" w:hAnsi="仿宋" w:eastAsia="仿宋_GB2312" w:cs="Arial"/>
          <w:color w:val="000000"/>
          <w:sz w:val="24"/>
          <w:szCs w:val="28"/>
        </w:rPr>
        <w:t>究生</w:t>
      </w:r>
      <w:r>
        <w:rPr>
          <w:rFonts w:hint="eastAsia" w:ascii="仿宋_GB2312" w:hAnsi="仿宋" w:eastAsia="仿宋_GB2312" w:cs="Arial"/>
          <w:color w:val="000000"/>
          <w:sz w:val="24"/>
          <w:szCs w:val="28"/>
        </w:rPr>
        <w:t>。“导师组”由若干名研究方向相近或跨学科的导师和非</w:t>
      </w:r>
      <w:r>
        <w:rPr>
          <w:rFonts w:ascii="仿宋_GB2312" w:hAnsi="仿宋" w:eastAsia="仿宋_GB2312" w:cs="Arial"/>
          <w:color w:val="000000"/>
          <w:sz w:val="24"/>
          <w:szCs w:val="28"/>
        </w:rPr>
        <w:t>导师的</w:t>
      </w:r>
      <w:r>
        <w:rPr>
          <w:rFonts w:hint="eastAsia" w:ascii="仿宋_GB2312" w:hAnsi="仿宋" w:eastAsia="仿宋_GB2312" w:cs="Arial"/>
          <w:color w:val="000000"/>
          <w:sz w:val="24"/>
          <w:szCs w:val="28"/>
        </w:rPr>
        <w:t>青年教师（</w:t>
      </w:r>
      <w:r>
        <w:rPr>
          <w:rFonts w:ascii="仿宋_GB2312" w:hAnsi="仿宋" w:eastAsia="仿宋_GB2312" w:cs="Arial"/>
          <w:color w:val="000000"/>
          <w:sz w:val="24"/>
          <w:szCs w:val="28"/>
        </w:rPr>
        <w:t>副导师）</w:t>
      </w:r>
      <w:r>
        <w:rPr>
          <w:rFonts w:hint="eastAsia" w:ascii="仿宋_GB2312" w:hAnsi="仿宋" w:eastAsia="仿宋_GB2312" w:cs="Arial"/>
          <w:color w:val="000000"/>
          <w:sz w:val="24"/>
          <w:szCs w:val="28"/>
        </w:rPr>
        <w:t>组成，以老带新，提升青年教师的指导能力，促进研究生导师队伍的快</w:t>
      </w:r>
      <w:r>
        <w:rPr>
          <w:rFonts w:ascii="仿宋_GB2312" w:hAnsi="仿宋" w:eastAsia="仿宋_GB2312" w:cs="Arial"/>
          <w:color w:val="000000"/>
          <w:sz w:val="24"/>
          <w:szCs w:val="28"/>
        </w:rPr>
        <w:t>速</w:t>
      </w:r>
      <w:r>
        <w:rPr>
          <w:rFonts w:hint="eastAsia" w:ascii="仿宋_GB2312" w:hAnsi="仿宋" w:eastAsia="仿宋_GB2312" w:cs="Arial"/>
          <w:color w:val="000000"/>
          <w:sz w:val="24"/>
          <w:szCs w:val="28"/>
        </w:rPr>
        <w:t>成长。</w:t>
      </w:r>
    </w:p>
    <w:p w14:paraId="3E183DB8">
      <w:pPr>
        <w:spacing w:line="500" w:lineRule="exact"/>
        <w:ind w:firstLine="480"/>
        <w:rPr>
          <w:rFonts w:ascii="仿宋_GB2312" w:hAnsi="仿宋" w:eastAsia="仿宋_GB2312" w:cs="Arial"/>
          <w:color w:val="000000"/>
          <w:sz w:val="24"/>
          <w:szCs w:val="28"/>
        </w:rPr>
      </w:pPr>
      <w:r>
        <w:rPr>
          <w:rFonts w:hint="eastAsia" w:ascii="仿宋_GB2312" w:hAnsi="仿宋" w:eastAsia="仿宋_GB2312" w:cs="Arial"/>
          <w:color w:val="000000"/>
          <w:sz w:val="24"/>
          <w:szCs w:val="28"/>
        </w:rPr>
        <w:t>2</w:t>
      </w:r>
      <w:r>
        <w:rPr>
          <w:rFonts w:ascii="仿宋_GB2312" w:hAnsi="仿宋" w:eastAsia="仿宋_GB2312" w:cs="Arial"/>
          <w:color w:val="000000"/>
          <w:sz w:val="24"/>
          <w:szCs w:val="28"/>
        </w:rPr>
        <w:t>.</w:t>
      </w:r>
      <w:r>
        <w:rPr>
          <w:rFonts w:hint="eastAsia" w:ascii="仿宋_GB2312" w:hAnsi="仿宋" w:eastAsia="仿宋_GB2312" w:cs="Arial"/>
          <w:sz w:val="24"/>
          <w:szCs w:val="28"/>
        </w:rPr>
        <w:t>“导师组”成员在导师组长带领下，互相合作、联合指导、共同提高，确保研究生培养质量。</w:t>
      </w:r>
    </w:p>
    <w:p w14:paraId="1208FB6D">
      <w:pPr>
        <w:spacing w:line="500" w:lineRule="exact"/>
        <w:ind w:firstLine="480"/>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第十</w:t>
      </w:r>
      <w:r>
        <w:rPr>
          <w:rFonts w:ascii="仿宋_GB2312" w:hAnsi="仿宋" w:eastAsia="仿宋_GB2312" w:cs="Arial"/>
          <w:b/>
          <w:color w:val="000000"/>
          <w:sz w:val="24"/>
          <w:szCs w:val="28"/>
        </w:rPr>
        <w:t>条</w:t>
      </w:r>
      <w:r>
        <w:rPr>
          <w:rFonts w:hint="eastAsia" w:ascii="仿宋_GB2312" w:hAnsi="仿宋" w:eastAsia="仿宋_GB2312" w:cs="Arial"/>
          <w:b/>
          <w:color w:val="000000"/>
          <w:sz w:val="24"/>
          <w:szCs w:val="28"/>
        </w:rPr>
        <w:t xml:space="preserve"> </w:t>
      </w:r>
      <w:r>
        <w:rPr>
          <w:rFonts w:ascii="仿宋_GB2312" w:hAnsi="仿宋" w:eastAsia="仿宋_GB2312" w:cs="Arial"/>
          <w:b/>
          <w:color w:val="000000"/>
          <w:sz w:val="24"/>
          <w:szCs w:val="28"/>
        </w:rPr>
        <w:t xml:space="preserve"> </w:t>
      </w:r>
      <w:r>
        <w:rPr>
          <w:rFonts w:hint="eastAsia" w:ascii="仿宋_GB2312" w:hAnsi="仿宋" w:eastAsia="仿宋_GB2312" w:cs="Arial"/>
          <w:b/>
          <w:color w:val="000000"/>
          <w:sz w:val="24"/>
          <w:szCs w:val="28"/>
        </w:rPr>
        <w:t>联</w:t>
      </w:r>
      <w:r>
        <w:rPr>
          <w:rFonts w:ascii="仿宋_GB2312" w:hAnsi="仿宋" w:eastAsia="仿宋_GB2312" w:cs="Arial"/>
          <w:b/>
          <w:color w:val="000000"/>
          <w:sz w:val="24"/>
          <w:szCs w:val="28"/>
        </w:rPr>
        <w:t>培</w:t>
      </w:r>
      <w:r>
        <w:rPr>
          <w:rFonts w:hint="eastAsia" w:ascii="仿宋_GB2312" w:hAnsi="仿宋" w:eastAsia="仿宋_GB2312" w:cs="Arial"/>
          <w:b/>
          <w:color w:val="000000"/>
          <w:sz w:val="24"/>
          <w:szCs w:val="28"/>
        </w:rPr>
        <w:t>学生的管</w:t>
      </w:r>
      <w:r>
        <w:rPr>
          <w:rFonts w:ascii="仿宋_GB2312" w:hAnsi="仿宋" w:eastAsia="仿宋_GB2312" w:cs="Arial"/>
          <w:b/>
          <w:color w:val="000000"/>
          <w:sz w:val="24"/>
          <w:szCs w:val="28"/>
        </w:rPr>
        <w:t>理</w:t>
      </w:r>
    </w:p>
    <w:p w14:paraId="3B847D62">
      <w:pPr>
        <w:spacing w:line="500" w:lineRule="exact"/>
        <w:ind w:firstLine="480"/>
        <w:rPr>
          <w:rFonts w:hint="eastAsia" w:ascii="仿宋_GB2312" w:hAnsi="仿宋" w:eastAsia="仿宋_GB2312" w:cs="Arial"/>
          <w:color w:val="000000"/>
          <w:sz w:val="24"/>
          <w:szCs w:val="28"/>
        </w:rPr>
      </w:pPr>
      <w:r>
        <w:rPr>
          <w:rFonts w:hint="eastAsia" w:ascii="仿宋_GB2312" w:hAnsi="仿宋" w:eastAsia="仿宋_GB2312" w:cs="Arial"/>
          <w:color w:val="000000"/>
          <w:sz w:val="24"/>
          <w:szCs w:val="28"/>
        </w:rPr>
        <w:t>1.联合培养研究生</w:t>
      </w:r>
      <w:r>
        <w:rPr>
          <w:rFonts w:hint="eastAsia" w:ascii="仿宋_GB2312" w:hAnsi="仿宋" w:eastAsia="仿宋_GB2312" w:cs="Arial"/>
          <w:color w:val="000000"/>
          <w:sz w:val="24"/>
          <w:szCs w:val="28"/>
          <w:lang w:val="en-US" w:eastAsia="zh-CN"/>
        </w:rPr>
        <w:t>包括</w:t>
      </w:r>
      <w:r>
        <w:rPr>
          <w:rFonts w:hint="eastAsia" w:ascii="仿宋_GB2312" w:hAnsi="仿宋" w:eastAsia="仿宋_GB2312" w:cs="Arial"/>
          <w:b w:val="0"/>
          <w:bCs w:val="0"/>
          <w:color w:val="000000"/>
          <w:sz w:val="24"/>
          <w:szCs w:val="28"/>
        </w:rPr>
        <w:t>在我校注册学籍，部分培养内容在校外联合培养单位开展的我校在籍研究生（以下简称“我校 研究生”）；或在外校（科研院所等）注册学籍，部分培养内容在我校开展的外校在籍研究生（以下简称“外校研究生”）。</w:t>
      </w:r>
    </w:p>
    <w:p w14:paraId="00AE4189">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w:t>
      </w:r>
      <w:r>
        <w:rPr>
          <w:rFonts w:ascii="仿宋_GB2312" w:hAnsi="仿宋" w:eastAsia="仿宋_GB2312" w:cs="Arial"/>
          <w:color w:val="000000"/>
          <w:sz w:val="24"/>
          <w:szCs w:val="28"/>
        </w:rPr>
        <w:t>.</w:t>
      </w:r>
      <w:r>
        <w:rPr>
          <w:rFonts w:hint="eastAsia" w:ascii="仿宋_GB2312" w:hAnsi="仿宋" w:eastAsia="仿宋_GB2312" w:cs="Arial"/>
          <w:color w:val="000000"/>
          <w:sz w:val="24"/>
          <w:szCs w:val="28"/>
        </w:rPr>
        <w:t>联合培养研究生</w:t>
      </w:r>
      <w:r>
        <w:rPr>
          <w:rFonts w:hint="eastAsia" w:ascii="仿宋_GB2312" w:hAnsi="仿宋" w:eastAsia="仿宋_GB2312" w:cs="Arial"/>
          <w:color w:val="000000"/>
          <w:sz w:val="24"/>
          <w:szCs w:val="28"/>
          <w:lang w:eastAsia="zh-CN"/>
        </w:rPr>
        <w:t>的</w:t>
      </w:r>
      <w:r>
        <w:rPr>
          <w:rFonts w:hint="eastAsia" w:ascii="仿宋_GB2312" w:hAnsi="仿宋" w:eastAsia="仿宋_GB2312" w:cs="Arial"/>
          <w:color w:val="000000"/>
          <w:sz w:val="24"/>
          <w:szCs w:val="28"/>
          <w:lang w:val="en-US" w:eastAsia="zh-CN"/>
        </w:rPr>
        <w:t>管理，依据《上海第二工业</w:t>
      </w:r>
      <w:r>
        <w:rPr>
          <w:rFonts w:hint="eastAsia" w:ascii="仿宋_GB2312" w:hAnsi="仿宋" w:eastAsia="仿宋_GB2312" w:cs="Arial"/>
          <w:color w:val="000000"/>
          <w:sz w:val="24"/>
          <w:szCs w:val="28"/>
        </w:rPr>
        <w:t>大学联合培养研究生管理办法</w:t>
      </w:r>
      <w:r>
        <w:rPr>
          <w:rFonts w:hint="eastAsia" w:ascii="仿宋_GB2312" w:hAnsi="仿宋" w:eastAsia="仿宋_GB2312" w:cs="Arial"/>
          <w:color w:val="000000"/>
          <w:sz w:val="24"/>
          <w:szCs w:val="28"/>
          <w:lang w:val="en-US" w:eastAsia="zh-CN"/>
        </w:rPr>
        <w:t>》执行。</w:t>
      </w:r>
    </w:p>
    <w:p w14:paraId="4354032E">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color w:val="000000"/>
          <w:sz w:val="24"/>
          <w:szCs w:val="28"/>
        </w:rPr>
        <w:t xml:space="preserve">第十一条  </w:t>
      </w:r>
      <w:r>
        <w:rPr>
          <w:rFonts w:hint="eastAsia" w:ascii="仿宋_GB2312" w:hAnsi="仿宋" w:eastAsia="仿宋_GB2312" w:cs="Arial"/>
          <w:b/>
          <w:bCs/>
          <w:color w:val="000000"/>
          <w:sz w:val="24"/>
          <w:szCs w:val="28"/>
        </w:rPr>
        <w:t>研究生导师权责</w:t>
      </w:r>
    </w:p>
    <w:p w14:paraId="6FA73199">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1.尊重和保障研究生导师自主性，维护和规范导师在招生、培养、资助、学术评价等环节中的权责；在严格执行本学科研究生培养相关规定的前提下，导师可自主安排研究生开展各种学术交流与科研创新活动。</w:t>
      </w:r>
    </w:p>
    <w:p w14:paraId="72B930DD">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2.学校为研究生导师的人才培养与科学研究创造有利的环境和必要的工作场所、实验设施等条件；保障导师待遇，支持导师参加学术交流活动和行业企业实践。</w:t>
      </w:r>
    </w:p>
    <w:p w14:paraId="20F6A591">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3.研究生导师拥有参与学校研究生教育相关制度建设的权利，学校主管部门应积极听取导师的意见，营造良好校园文化环境，提升导师工作满意度。</w:t>
      </w:r>
    </w:p>
    <w:p w14:paraId="779C17F3">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4.学校鼓励和支持研究生导师及其研究生在国内外重要学术刊物发表论文。研究生公开发表的学术论文经导师指导的，导师有署名权；研究生在导师指导下完成的科研成果，研究生和导师共同拥有知识产权。</w:t>
      </w:r>
    </w:p>
    <w:p w14:paraId="19244F11">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5.研究生导师在研究生培养过程中，对未能完成培养过程主要环节，</w:t>
      </w:r>
      <w:r>
        <w:rPr>
          <w:rFonts w:hint="eastAsia" w:ascii="仿宋_GB2312" w:hAnsi="仿宋" w:eastAsia="仿宋_GB2312" w:cs="Arial"/>
          <w:color w:val="000000"/>
          <w:sz w:val="24"/>
          <w:szCs w:val="28"/>
          <w:lang w:val="en-US" w:eastAsia="zh-CN"/>
        </w:rPr>
        <w:t>或</w:t>
      </w:r>
      <w:r>
        <w:rPr>
          <w:rFonts w:hint="eastAsia" w:ascii="仿宋_GB2312" w:hAnsi="仿宋" w:eastAsia="仿宋_GB2312" w:cs="Arial"/>
          <w:color w:val="000000"/>
          <w:sz w:val="24"/>
          <w:szCs w:val="28"/>
        </w:rPr>
        <w:t>对学术道德行为失范、违纪与违法的研究生，研究生导师</w:t>
      </w:r>
      <w:r>
        <w:rPr>
          <w:rFonts w:hint="eastAsia" w:ascii="仿宋_GB2312" w:hAnsi="仿宋" w:eastAsia="仿宋_GB2312" w:cs="Arial"/>
          <w:color w:val="000000"/>
          <w:sz w:val="24"/>
          <w:szCs w:val="28"/>
          <w:lang w:val="en-US" w:eastAsia="zh-CN"/>
        </w:rPr>
        <w:t>应及时向所在学院（学位点）和研究生处反馈，协商一致后，妥善做出合理</w:t>
      </w:r>
      <w:r>
        <w:rPr>
          <w:rFonts w:hint="eastAsia" w:ascii="仿宋_GB2312" w:hAnsi="仿宋" w:eastAsia="仿宋_GB2312" w:cs="Arial"/>
          <w:color w:val="000000"/>
          <w:sz w:val="24"/>
          <w:szCs w:val="28"/>
          <w:lang w:eastAsia="zh-CN"/>
        </w:rPr>
        <w:t>的</w:t>
      </w:r>
      <w:r>
        <w:rPr>
          <w:rFonts w:hint="eastAsia" w:ascii="仿宋_GB2312" w:hAnsi="仿宋" w:eastAsia="仿宋_GB2312" w:cs="Arial"/>
          <w:color w:val="000000"/>
          <w:sz w:val="24"/>
          <w:szCs w:val="28"/>
          <w:lang w:val="en-US" w:eastAsia="zh-CN"/>
        </w:rPr>
        <w:t>处理意见</w:t>
      </w:r>
      <w:r>
        <w:rPr>
          <w:rFonts w:hint="eastAsia" w:ascii="仿宋_GB2312" w:hAnsi="仿宋" w:eastAsia="仿宋_GB2312" w:cs="Arial"/>
          <w:color w:val="000000"/>
          <w:sz w:val="24"/>
          <w:szCs w:val="28"/>
        </w:rPr>
        <w:t>。</w:t>
      </w:r>
    </w:p>
    <w:p w14:paraId="4AF1C724">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6.对承</w:t>
      </w:r>
      <w:r>
        <w:rPr>
          <w:rFonts w:ascii="仿宋_GB2312" w:hAnsi="仿宋" w:eastAsia="仿宋_GB2312" w:cs="Arial"/>
          <w:color w:val="000000"/>
          <w:sz w:val="24"/>
          <w:szCs w:val="28"/>
        </w:rPr>
        <w:t>担</w:t>
      </w:r>
      <w:r>
        <w:rPr>
          <w:rFonts w:hint="eastAsia" w:ascii="仿宋_GB2312" w:hAnsi="仿宋" w:eastAsia="仿宋_GB2312" w:cs="Arial"/>
          <w:color w:val="000000"/>
          <w:sz w:val="24"/>
          <w:szCs w:val="28"/>
        </w:rPr>
        <w:t>重大科研项目、有高水平科研成果、获</w:t>
      </w:r>
      <w:r>
        <w:rPr>
          <w:rFonts w:ascii="仿宋_GB2312" w:hAnsi="仿宋" w:eastAsia="仿宋_GB2312" w:cs="Arial"/>
          <w:color w:val="000000"/>
          <w:sz w:val="24"/>
          <w:szCs w:val="28"/>
        </w:rPr>
        <w:t>评优秀</w:t>
      </w:r>
      <w:r>
        <w:rPr>
          <w:rFonts w:hint="eastAsia" w:ascii="仿宋_GB2312" w:hAnsi="仿宋" w:eastAsia="仿宋_GB2312" w:cs="Arial"/>
          <w:color w:val="000000"/>
          <w:sz w:val="24"/>
          <w:szCs w:val="28"/>
        </w:rPr>
        <w:t>的研究生导师，享受学校给予招生指标倾斜的权利。</w:t>
      </w:r>
    </w:p>
    <w:p w14:paraId="00535819">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7.在同</w:t>
      </w:r>
      <w:r>
        <w:rPr>
          <w:rFonts w:ascii="仿宋_GB2312" w:hAnsi="仿宋" w:eastAsia="仿宋_GB2312" w:cs="Arial"/>
          <w:color w:val="000000"/>
          <w:sz w:val="24"/>
          <w:szCs w:val="28"/>
        </w:rPr>
        <w:t>等条件下，</w:t>
      </w:r>
      <w:r>
        <w:rPr>
          <w:rFonts w:hint="eastAsia" w:ascii="仿宋_GB2312" w:hAnsi="仿宋" w:eastAsia="仿宋_GB2312" w:cs="Arial"/>
          <w:color w:val="000000"/>
          <w:sz w:val="24"/>
          <w:szCs w:val="28"/>
        </w:rPr>
        <w:t>研</w:t>
      </w:r>
      <w:r>
        <w:rPr>
          <w:rFonts w:ascii="仿宋_GB2312" w:hAnsi="仿宋" w:eastAsia="仿宋_GB2312" w:cs="Arial"/>
          <w:color w:val="000000"/>
          <w:sz w:val="24"/>
          <w:szCs w:val="28"/>
        </w:rPr>
        <w:t>究生导师</w:t>
      </w:r>
      <w:r>
        <w:rPr>
          <w:rFonts w:hint="eastAsia" w:ascii="仿宋_GB2312" w:hAnsi="仿宋" w:eastAsia="仿宋_GB2312" w:cs="Arial"/>
          <w:color w:val="000000"/>
          <w:sz w:val="24"/>
          <w:szCs w:val="28"/>
        </w:rPr>
        <w:t>在职称评定、岗位聘任、各</w:t>
      </w:r>
      <w:r>
        <w:rPr>
          <w:rFonts w:ascii="仿宋_GB2312" w:hAnsi="仿宋" w:eastAsia="仿宋_GB2312" w:cs="Arial"/>
          <w:color w:val="000000"/>
          <w:sz w:val="24"/>
          <w:szCs w:val="28"/>
        </w:rPr>
        <w:t>级评奖评优</w:t>
      </w:r>
      <w:r>
        <w:rPr>
          <w:rFonts w:hint="eastAsia" w:ascii="仿宋_GB2312" w:hAnsi="仿宋" w:eastAsia="仿宋_GB2312" w:cs="Arial"/>
          <w:color w:val="000000"/>
          <w:sz w:val="24"/>
          <w:szCs w:val="28"/>
        </w:rPr>
        <w:t>中</w:t>
      </w:r>
      <w:r>
        <w:rPr>
          <w:rFonts w:ascii="仿宋_GB2312" w:hAnsi="仿宋" w:eastAsia="仿宋_GB2312" w:cs="Arial"/>
          <w:color w:val="000000"/>
          <w:sz w:val="24"/>
          <w:szCs w:val="28"/>
        </w:rPr>
        <w:t>享有优先</w:t>
      </w:r>
      <w:r>
        <w:rPr>
          <w:rFonts w:hint="eastAsia" w:ascii="仿宋_GB2312" w:hAnsi="仿宋" w:eastAsia="仿宋_GB2312" w:cs="Arial"/>
          <w:color w:val="000000"/>
          <w:sz w:val="24"/>
          <w:szCs w:val="28"/>
        </w:rPr>
        <w:t>权</w:t>
      </w:r>
      <w:r>
        <w:rPr>
          <w:rFonts w:ascii="仿宋_GB2312" w:hAnsi="仿宋" w:eastAsia="仿宋_GB2312" w:cs="Arial"/>
          <w:color w:val="000000"/>
          <w:sz w:val="24"/>
          <w:szCs w:val="28"/>
        </w:rPr>
        <w:t>。</w:t>
      </w:r>
    </w:p>
    <w:p w14:paraId="1A1E6EF0">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8.</w:t>
      </w:r>
      <w:r>
        <w:rPr>
          <w:rFonts w:hint="eastAsia" w:ascii="仿宋_GB2312" w:hAnsi="仿宋" w:eastAsia="仿宋_GB2312" w:cs="Arial"/>
          <w:color w:val="000000"/>
          <w:sz w:val="24"/>
          <w:szCs w:val="28"/>
        </w:rPr>
        <w:t>研究生导师具有研究生培养经费、研究生创</w:t>
      </w:r>
      <w:r>
        <w:rPr>
          <w:rFonts w:ascii="仿宋_GB2312" w:hAnsi="仿宋" w:eastAsia="仿宋_GB2312" w:cs="Arial"/>
          <w:color w:val="000000"/>
          <w:sz w:val="24"/>
          <w:szCs w:val="28"/>
        </w:rPr>
        <w:t>新</w:t>
      </w:r>
      <w:r>
        <w:rPr>
          <w:rFonts w:hint="eastAsia" w:ascii="仿宋_GB2312" w:hAnsi="仿宋" w:eastAsia="仿宋_GB2312" w:cs="Arial"/>
          <w:color w:val="000000"/>
          <w:sz w:val="24"/>
          <w:szCs w:val="28"/>
        </w:rPr>
        <w:t>项目基金等支配权。</w:t>
      </w:r>
    </w:p>
    <w:p w14:paraId="78171BC9">
      <w:pPr>
        <w:spacing w:line="500" w:lineRule="exact"/>
        <w:ind w:firstLine="562" w:firstLineChars="200"/>
        <w:jc w:val="center"/>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第三章  研究生导师遴选</w:t>
      </w:r>
    </w:p>
    <w:p w14:paraId="66DD6B3D">
      <w:pPr>
        <w:widowControl/>
        <w:shd w:val="clear" w:color="auto" w:fill="FFFFFF"/>
        <w:spacing w:line="500" w:lineRule="exact"/>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第十二条  遴选原则</w:t>
      </w:r>
    </w:p>
    <w:p w14:paraId="00D43BCB">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1.坚</w:t>
      </w:r>
      <w:r>
        <w:rPr>
          <w:rFonts w:ascii="仿宋_GB2312" w:hAnsi="仿宋" w:eastAsia="仿宋_GB2312" w:cs="Arial"/>
          <w:color w:val="000000"/>
          <w:sz w:val="24"/>
          <w:szCs w:val="28"/>
        </w:rPr>
        <w:t>持</w:t>
      </w:r>
      <w:r>
        <w:rPr>
          <w:rFonts w:hint="eastAsia" w:ascii="仿宋_GB2312" w:hAnsi="仿宋" w:eastAsia="仿宋_GB2312" w:cs="Arial"/>
          <w:color w:val="000000"/>
          <w:sz w:val="24"/>
          <w:szCs w:val="28"/>
        </w:rPr>
        <w:t>校部</w:t>
      </w:r>
      <w:r>
        <w:rPr>
          <w:rFonts w:ascii="仿宋_GB2312" w:hAnsi="仿宋" w:eastAsia="仿宋_GB2312" w:cs="Arial"/>
          <w:color w:val="000000"/>
          <w:sz w:val="24"/>
          <w:szCs w:val="28"/>
        </w:rPr>
        <w:t>（院</w:t>
      </w:r>
      <w:r>
        <w:rPr>
          <w:rFonts w:hint="eastAsia" w:ascii="仿宋_GB2312" w:hAnsi="仿宋" w:eastAsia="仿宋_GB2312" w:cs="Arial"/>
          <w:color w:val="000000"/>
          <w:sz w:val="24"/>
          <w:szCs w:val="28"/>
        </w:rPr>
        <w:t>）两</w:t>
      </w:r>
      <w:r>
        <w:rPr>
          <w:rFonts w:ascii="仿宋_GB2312" w:hAnsi="仿宋" w:eastAsia="仿宋_GB2312" w:cs="Arial"/>
          <w:color w:val="000000"/>
          <w:sz w:val="24"/>
          <w:szCs w:val="28"/>
        </w:rPr>
        <w:t>级管理</w:t>
      </w:r>
      <w:r>
        <w:rPr>
          <w:rFonts w:hint="eastAsia" w:ascii="仿宋_GB2312" w:hAnsi="仿宋" w:eastAsia="仿宋_GB2312" w:cs="Arial"/>
          <w:color w:val="000000"/>
          <w:sz w:val="24"/>
          <w:szCs w:val="28"/>
        </w:rPr>
        <w:t>原</w:t>
      </w:r>
      <w:r>
        <w:rPr>
          <w:rFonts w:ascii="仿宋_GB2312" w:hAnsi="仿宋" w:eastAsia="仿宋_GB2312" w:cs="Arial"/>
          <w:color w:val="000000"/>
          <w:sz w:val="24"/>
          <w:szCs w:val="28"/>
        </w:rPr>
        <w:t>则</w:t>
      </w:r>
      <w:r>
        <w:rPr>
          <w:rFonts w:hint="eastAsia" w:ascii="仿宋_GB2312" w:hAnsi="仿宋" w:eastAsia="仿宋_GB2312" w:cs="Arial"/>
          <w:color w:val="000000"/>
          <w:sz w:val="24"/>
          <w:szCs w:val="28"/>
        </w:rPr>
        <w:t>，充分发挥学位</w:t>
      </w:r>
      <w:r>
        <w:rPr>
          <w:rFonts w:ascii="仿宋_GB2312" w:hAnsi="仿宋" w:eastAsia="仿宋_GB2312" w:cs="Arial"/>
          <w:color w:val="000000"/>
          <w:sz w:val="24"/>
          <w:szCs w:val="28"/>
        </w:rPr>
        <w:t>点依托</w:t>
      </w:r>
      <w:r>
        <w:rPr>
          <w:rFonts w:hint="eastAsia" w:ascii="仿宋_GB2312" w:hAnsi="仿宋" w:eastAsia="仿宋_GB2312" w:cs="Arial"/>
          <w:color w:val="000000"/>
          <w:sz w:val="24"/>
          <w:szCs w:val="28"/>
        </w:rPr>
        <w:t>单</w:t>
      </w:r>
      <w:r>
        <w:rPr>
          <w:rFonts w:ascii="仿宋_GB2312" w:hAnsi="仿宋" w:eastAsia="仿宋_GB2312" w:cs="Arial"/>
          <w:color w:val="000000"/>
          <w:sz w:val="24"/>
          <w:szCs w:val="28"/>
        </w:rPr>
        <w:t>位</w:t>
      </w:r>
      <w:r>
        <w:rPr>
          <w:rFonts w:hint="eastAsia" w:ascii="仿宋_GB2312" w:hAnsi="仿宋" w:eastAsia="仿宋_GB2312" w:cs="Arial"/>
          <w:color w:val="000000"/>
          <w:sz w:val="24"/>
          <w:szCs w:val="28"/>
        </w:rPr>
        <w:t>和学位评定分委员会的主体作用，严格要求、公</w:t>
      </w:r>
      <w:r>
        <w:rPr>
          <w:rFonts w:ascii="仿宋_GB2312" w:hAnsi="仿宋" w:eastAsia="仿宋_GB2312" w:cs="Arial"/>
          <w:color w:val="000000"/>
          <w:sz w:val="24"/>
          <w:szCs w:val="28"/>
        </w:rPr>
        <w:t>平公正、</w:t>
      </w:r>
      <w:r>
        <w:rPr>
          <w:rFonts w:hint="eastAsia" w:ascii="仿宋_GB2312" w:hAnsi="仿宋" w:eastAsia="仿宋_GB2312" w:cs="Arial"/>
          <w:color w:val="000000"/>
          <w:sz w:val="24"/>
          <w:szCs w:val="28"/>
        </w:rPr>
        <w:t>保证质量。</w:t>
      </w:r>
    </w:p>
    <w:p w14:paraId="72469215">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2.坚持按</w:t>
      </w:r>
      <w:r>
        <w:rPr>
          <w:rFonts w:ascii="仿宋_GB2312" w:hAnsi="仿宋" w:eastAsia="仿宋_GB2312" w:cs="Arial"/>
          <w:color w:val="000000"/>
          <w:sz w:val="24"/>
          <w:szCs w:val="28"/>
        </w:rPr>
        <w:t>学科</w:t>
      </w:r>
      <w:r>
        <w:rPr>
          <w:rFonts w:hint="eastAsia" w:ascii="仿宋_GB2312" w:hAnsi="仿宋" w:eastAsia="仿宋_GB2312" w:cs="Arial"/>
          <w:color w:val="000000"/>
          <w:sz w:val="24"/>
          <w:szCs w:val="28"/>
        </w:rPr>
        <w:t>分类遴选原则。按不</w:t>
      </w:r>
      <w:r>
        <w:rPr>
          <w:rFonts w:ascii="仿宋_GB2312" w:hAnsi="仿宋" w:eastAsia="仿宋_GB2312" w:cs="Arial"/>
          <w:color w:val="000000"/>
          <w:sz w:val="24"/>
          <w:szCs w:val="28"/>
        </w:rPr>
        <w:t>同学科分别制</w:t>
      </w:r>
      <w:r>
        <w:rPr>
          <w:rFonts w:hint="eastAsia" w:ascii="仿宋_GB2312" w:hAnsi="仿宋" w:eastAsia="仿宋_GB2312" w:cs="Arial"/>
          <w:color w:val="000000"/>
          <w:sz w:val="24"/>
          <w:szCs w:val="28"/>
        </w:rPr>
        <w:t>定</w:t>
      </w:r>
      <w:r>
        <w:rPr>
          <w:rFonts w:ascii="仿宋_GB2312" w:hAnsi="仿宋" w:eastAsia="仿宋_GB2312" w:cs="Arial"/>
          <w:color w:val="000000"/>
          <w:sz w:val="24"/>
          <w:szCs w:val="28"/>
        </w:rPr>
        <w:t>细则</w:t>
      </w:r>
      <w:r>
        <w:rPr>
          <w:rFonts w:hint="eastAsia" w:ascii="仿宋_GB2312" w:hAnsi="仿宋" w:eastAsia="仿宋_GB2312" w:cs="Arial"/>
          <w:color w:val="000000"/>
          <w:sz w:val="24"/>
          <w:szCs w:val="28"/>
        </w:rPr>
        <w:t>，实</w:t>
      </w:r>
      <w:r>
        <w:rPr>
          <w:rFonts w:ascii="仿宋_GB2312" w:hAnsi="仿宋" w:eastAsia="仿宋_GB2312" w:cs="Arial"/>
          <w:color w:val="000000"/>
          <w:sz w:val="24"/>
          <w:szCs w:val="28"/>
        </w:rPr>
        <w:t>施遴选</w:t>
      </w:r>
      <w:r>
        <w:rPr>
          <w:rFonts w:hint="eastAsia" w:ascii="仿宋_GB2312" w:hAnsi="仿宋" w:eastAsia="仿宋_GB2312" w:cs="Arial"/>
          <w:color w:val="000000"/>
          <w:sz w:val="24"/>
          <w:szCs w:val="28"/>
        </w:rPr>
        <w:t>。</w:t>
      </w:r>
    </w:p>
    <w:p w14:paraId="6667022E">
      <w:pPr>
        <w:spacing w:line="500" w:lineRule="exact"/>
        <w:ind w:firstLine="480" w:firstLineChars="200"/>
        <w:rPr>
          <w:rFonts w:ascii="仿宋_GB2312" w:hAnsi="仿宋" w:eastAsia="仿宋_GB2312" w:cs="Arial"/>
          <w:color w:val="000000"/>
          <w:sz w:val="24"/>
          <w:szCs w:val="28"/>
        </w:rPr>
      </w:pPr>
      <w:r>
        <w:rPr>
          <w:rFonts w:ascii="仿宋_GB2312" w:hAnsi="仿宋" w:eastAsia="仿宋_GB2312" w:cs="Arial"/>
          <w:color w:val="000000"/>
          <w:sz w:val="24"/>
          <w:szCs w:val="28"/>
        </w:rPr>
        <w:t>3.</w:t>
      </w:r>
      <w:r>
        <w:rPr>
          <w:rFonts w:hint="eastAsia" w:ascii="仿宋_GB2312" w:hAnsi="仿宋" w:eastAsia="仿宋_GB2312" w:cs="Arial"/>
          <w:color w:val="000000"/>
          <w:sz w:val="24"/>
          <w:szCs w:val="28"/>
        </w:rPr>
        <w:t>坚</w:t>
      </w:r>
      <w:r>
        <w:rPr>
          <w:rFonts w:ascii="仿宋_GB2312" w:hAnsi="仿宋" w:eastAsia="仿宋_GB2312" w:cs="Arial"/>
          <w:color w:val="000000"/>
          <w:sz w:val="24"/>
          <w:szCs w:val="28"/>
        </w:rPr>
        <w:t>持以需</w:t>
      </w:r>
      <w:r>
        <w:rPr>
          <w:rFonts w:hint="eastAsia" w:ascii="仿宋_GB2312" w:hAnsi="仿宋" w:eastAsia="仿宋_GB2312" w:cs="Arial"/>
          <w:color w:val="000000"/>
          <w:sz w:val="24"/>
          <w:szCs w:val="28"/>
        </w:rPr>
        <w:t>求</w:t>
      </w:r>
      <w:r>
        <w:rPr>
          <w:rFonts w:ascii="仿宋_GB2312" w:hAnsi="仿宋" w:eastAsia="仿宋_GB2312" w:cs="Arial"/>
          <w:color w:val="000000"/>
          <w:sz w:val="24"/>
          <w:szCs w:val="28"/>
        </w:rPr>
        <w:t>为导向的</w:t>
      </w:r>
      <w:r>
        <w:rPr>
          <w:rFonts w:hint="eastAsia" w:ascii="仿宋_GB2312" w:hAnsi="仿宋" w:eastAsia="仿宋_GB2312" w:cs="Arial"/>
          <w:color w:val="000000"/>
          <w:sz w:val="24"/>
          <w:szCs w:val="28"/>
        </w:rPr>
        <w:t>原</w:t>
      </w:r>
      <w:r>
        <w:rPr>
          <w:rFonts w:ascii="仿宋_GB2312" w:hAnsi="仿宋" w:eastAsia="仿宋_GB2312" w:cs="Arial"/>
          <w:color w:val="000000"/>
          <w:sz w:val="24"/>
          <w:szCs w:val="28"/>
        </w:rPr>
        <w:t>则。</w:t>
      </w:r>
      <w:r>
        <w:rPr>
          <w:rFonts w:hint="eastAsia" w:ascii="仿宋_GB2312" w:hAnsi="仿宋" w:eastAsia="仿宋_GB2312" w:cs="Arial"/>
          <w:color w:val="000000"/>
          <w:sz w:val="24"/>
          <w:szCs w:val="28"/>
        </w:rPr>
        <w:t>有利于培养社会经</w:t>
      </w:r>
      <w:r>
        <w:rPr>
          <w:rFonts w:ascii="仿宋_GB2312" w:hAnsi="仿宋" w:eastAsia="仿宋_GB2312" w:cs="Arial"/>
          <w:color w:val="000000"/>
          <w:sz w:val="24"/>
          <w:szCs w:val="28"/>
        </w:rPr>
        <w:t>济</w:t>
      </w:r>
      <w:r>
        <w:rPr>
          <w:rFonts w:hint="eastAsia" w:ascii="仿宋_GB2312" w:hAnsi="仿宋" w:eastAsia="仿宋_GB2312" w:cs="Arial"/>
          <w:color w:val="000000"/>
          <w:sz w:val="24"/>
          <w:szCs w:val="28"/>
        </w:rPr>
        <w:t>发展亟需人才，有利于学校研究生教育发展，有利于提高研究生培养质量。</w:t>
      </w:r>
    </w:p>
    <w:p w14:paraId="63679860">
      <w:pPr>
        <w:widowControl/>
        <w:shd w:val="clear" w:color="auto" w:fill="FFFFFF"/>
        <w:spacing w:line="500" w:lineRule="exact"/>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 xml:space="preserve">第十三条 </w:t>
      </w:r>
      <w:r>
        <w:rPr>
          <w:rFonts w:ascii="仿宋_GB2312" w:hAnsi="仿宋" w:eastAsia="仿宋_GB2312" w:cs="Arial"/>
          <w:b/>
          <w:color w:val="000000"/>
          <w:sz w:val="24"/>
          <w:szCs w:val="28"/>
        </w:rPr>
        <w:t xml:space="preserve"> </w:t>
      </w:r>
      <w:r>
        <w:rPr>
          <w:rFonts w:hint="eastAsia" w:ascii="仿宋_GB2312" w:hAnsi="仿宋" w:eastAsia="仿宋_GB2312" w:cs="Arial"/>
          <w:b/>
          <w:color w:val="000000"/>
          <w:sz w:val="24"/>
          <w:szCs w:val="28"/>
        </w:rPr>
        <w:t>基本条件</w:t>
      </w:r>
    </w:p>
    <w:p w14:paraId="72787EAD">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1.具有研究生导师基本素质，能严格遵守研究生导师指导行为准则，能切实履行指导教师的能力。</w:t>
      </w:r>
    </w:p>
    <w:p w14:paraId="535ECA7E">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2.具有</w:t>
      </w:r>
      <w:r>
        <w:rPr>
          <w:rFonts w:hint="eastAsia" w:ascii="仿宋_GB2312" w:hAnsi="仿宋" w:eastAsia="仿宋_GB2312" w:cs="Arial"/>
          <w:color w:val="000000"/>
          <w:sz w:val="24"/>
          <w:szCs w:val="28"/>
          <w:lang w:val="en-US" w:eastAsia="zh-CN"/>
        </w:rPr>
        <w:t>博士学位或</w:t>
      </w:r>
      <w:r>
        <w:rPr>
          <w:rFonts w:hint="eastAsia" w:ascii="仿宋_GB2312" w:hAnsi="仿宋" w:eastAsia="仿宋_GB2312" w:cs="Arial"/>
          <w:color w:val="000000"/>
          <w:sz w:val="24"/>
          <w:szCs w:val="28"/>
        </w:rPr>
        <w:t>高级专业技术职称，身体状况良好。</w:t>
      </w:r>
    </w:p>
    <w:p w14:paraId="5F43462F">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3.具有明确且较稳定的科研方向，并不断取得较高水平的科研成果。近三年作为第一完成人（或第一获奖人）获得具有一定影响力的代表性成果三项。</w:t>
      </w:r>
    </w:p>
    <w:p w14:paraId="296C1EB0">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4.具有培养研究生的研究课题和人力、物力、经费等保障条件，有可支配的科研经费。从事理工类研究的申请者，近三年承</w:t>
      </w:r>
      <w:r>
        <w:rPr>
          <w:rFonts w:ascii="仿宋_GB2312" w:hAnsi="仿宋" w:eastAsia="仿宋_GB2312" w:cs="Arial"/>
          <w:color w:val="000000"/>
          <w:sz w:val="24"/>
          <w:szCs w:val="28"/>
        </w:rPr>
        <w:t>担</w:t>
      </w:r>
      <w:r>
        <w:rPr>
          <w:rFonts w:hint="eastAsia" w:ascii="仿宋_GB2312" w:hAnsi="仿宋" w:eastAsia="仿宋_GB2312" w:cs="Arial"/>
          <w:color w:val="000000"/>
          <w:sz w:val="24"/>
          <w:szCs w:val="28"/>
        </w:rPr>
        <w:t>项目到帐经费原则上不低于9万元；从事数学或人文社科类研究的申请者，近三年承</w:t>
      </w:r>
      <w:r>
        <w:rPr>
          <w:rFonts w:ascii="仿宋_GB2312" w:hAnsi="仿宋" w:eastAsia="仿宋_GB2312" w:cs="Arial"/>
          <w:color w:val="000000"/>
          <w:sz w:val="24"/>
          <w:szCs w:val="28"/>
        </w:rPr>
        <w:t>担</w:t>
      </w:r>
      <w:r>
        <w:rPr>
          <w:rFonts w:hint="eastAsia" w:ascii="仿宋_GB2312" w:hAnsi="仿宋" w:eastAsia="仿宋_GB2312" w:cs="Arial"/>
          <w:color w:val="000000"/>
          <w:sz w:val="24"/>
          <w:szCs w:val="28"/>
        </w:rPr>
        <w:t>项目到帐经费原则上不低于</w:t>
      </w:r>
      <w:r>
        <w:rPr>
          <w:rFonts w:ascii="仿宋_GB2312" w:hAnsi="仿宋" w:eastAsia="仿宋_GB2312" w:cs="Arial"/>
          <w:color w:val="000000"/>
          <w:sz w:val="24"/>
          <w:szCs w:val="28"/>
        </w:rPr>
        <w:t>3</w:t>
      </w:r>
      <w:r>
        <w:rPr>
          <w:rFonts w:hint="eastAsia" w:ascii="仿宋_GB2312" w:hAnsi="仿宋" w:eastAsia="仿宋_GB2312" w:cs="Arial"/>
          <w:color w:val="000000"/>
          <w:sz w:val="24"/>
          <w:szCs w:val="28"/>
        </w:rPr>
        <w:t>万元。若科研成果突出，可适当放宽经费要求。</w:t>
      </w:r>
    </w:p>
    <w:p w14:paraId="39CBB8E8">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5.近三年学校教学科研考核合格，无教学、培养方面的责任事故，能承担本学科硕士研究生教学和</w:t>
      </w:r>
      <w:r>
        <w:rPr>
          <w:rFonts w:ascii="仿宋_GB2312" w:hAnsi="仿宋" w:eastAsia="仿宋_GB2312" w:cs="Arial"/>
          <w:color w:val="000000"/>
          <w:sz w:val="24"/>
          <w:szCs w:val="28"/>
        </w:rPr>
        <w:t>指导</w:t>
      </w:r>
      <w:r>
        <w:rPr>
          <w:rFonts w:hint="eastAsia" w:ascii="仿宋_GB2312" w:hAnsi="仿宋" w:eastAsia="仿宋_GB2312" w:cs="Arial"/>
          <w:color w:val="000000"/>
          <w:sz w:val="24"/>
          <w:szCs w:val="28"/>
        </w:rPr>
        <w:t>任务。</w:t>
      </w:r>
    </w:p>
    <w:p w14:paraId="28188492">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6.不完全满足以上第2、3、4款条件的，但近三年获得国家级纵向项目或科研成果，或理工类到校经费在27万（含）以上、数学或人文社科类到校经费在</w:t>
      </w:r>
      <w:r>
        <w:rPr>
          <w:rFonts w:ascii="仿宋_GB2312" w:hAnsi="仿宋" w:eastAsia="仿宋_GB2312" w:cs="Arial"/>
          <w:color w:val="000000"/>
          <w:sz w:val="24"/>
          <w:szCs w:val="28"/>
        </w:rPr>
        <w:t>9</w:t>
      </w:r>
      <w:r>
        <w:rPr>
          <w:rFonts w:hint="eastAsia" w:ascii="仿宋_GB2312" w:hAnsi="仿宋" w:eastAsia="仿宋_GB2312" w:cs="Arial"/>
          <w:color w:val="000000"/>
          <w:sz w:val="24"/>
          <w:szCs w:val="28"/>
        </w:rPr>
        <w:t>万（含）以上的，可以破格申请研究生导师资格，经所在学位点依托单位学位评定分委员会评议后，报请校学位评定委员会审定。</w:t>
      </w:r>
    </w:p>
    <w:p w14:paraId="5B4463A5">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7.对于被撤销研究生导师资格的教师，三年内不得申请研究生导师。</w:t>
      </w:r>
    </w:p>
    <w:p w14:paraId="688E9EA7">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8.对</w:t>
      </w:r>
      <w:r>
        <w:rPr>
          <w:rFonts w:ascii="仿宋_GB2312" w:hAnsi="仿宋" w:eastAsia="仿宋_GB2312" w:cs="Arial"/>
          <w:color w:val="000000"/>
          <w:sz w:val="24"/>
          <w:szCs w:val="28"/>
        </w:rPr>
        <w:t>于</w:t>
      </w:r>
      <w:r>
        <w:rPr>
          <w:rFonts w:hint="eastAsia" w:ascii="仿宋_GB2312" w:hAnsi="仿宋" w:eastAsia="仿宋_GB2312" w:cs="Arial"/>
          <w:color w:val="000000"/>
          <w:sz w:val="24"/>
          <w:szCs w:val="28"/>
        </w:rPr>
        <w:t>指</w:t>
      </w:r>
      <w:r>
        <w:rPr>
          <w:rFonts w:ascii="仿宋_GB2312" w:hAnsi="仿宋" w:eastAsia="仿宋_GB2312" w:cs="Arial"/>
          <w:color w:val="000000"/>
          <w:sz w:val="24"/>
          <w:szCs w:val="28"/>
        </w:rPr>
        <w:t>导</w:t>
      </w:r>
      <w:r>
        <w:rPr>
          <w:rFonts w:hint="eastAsia" w:ascii="仿宋_GB2312" w:hAnsi="仿宋" w:eastAsia="仿宋_GB2312" w:cs="Arial"/>
          <w:color w:val="000000"/>
          <w:sz w:val="24"/>
          <w:szCs w:val="28"/>
        </w:rPr>
        <w:t>专业学位研究生的企业导师，要求有高级职称或研究生学历，并具有行业（企业）实际工作经验，热心专业学位研究生教育，责任心强，治学严谨，为人师表，身体健康。</w:t>
      </w:r>
    </w:p>
    <w:p w14:paraId="33039ADA">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9.对</w:t>
      </w:r>
      <w:r>
        <w:rPr>
          <w:rFonts w:ascii="仿宋_GB2312" w:hAnsi="仿宋" w:eastAsia="仿宋_GB2312" w:cs="Arial"/>
          <w:color w:val="000000"/>
          <w:sz w:val="24"/>
          <w:szCs w:val="28"/>
        </w:rPr>
        <w:t>于</w:t>
      </w:r>
      <w:r>
        <w:rPr>
          <w:rFonts w:hint="eastAsia" w:ascii="仿宋_GB2312" w:hAnsi="仿宋" w:eastAsia="仿宋_GB2312" w:cs="Arial"/>
          <w:color w:val="000000"/>
          <w:sz w:val="24"/>
          <w:szCs w:val="28"/>
        </w:rPr>
        <w:t>校外兼职导师，</w:t>
      </w:r>
      <w:r>
        <w:rPr>
          <w:rFonts w:hint="eastAsia" w:ascii="仿宋_GB2312" w:hAnsi="仿宋" w:eastAsia="仿宋_GB2312" w:cs="Arial"/>
          <w:color w:val="000000"/>
          <w:sz w:val="24"/>
          <w:szCs w:val="28"/>
          <w:lang w:val="en-US" w:eastAsia="zh-CN"/>
        </w:rPr>
        <w:t>依据《</w:t>
      </w:r>
      <w:r>
        <w:rPr>
          <w:rFonts w:hint="eastAsia" w:ascii="仿宋_GB2312" w:hAnsi="仿宋" w:eastAsia="仿宋_GB2312" w:cs="Arial"/>
          <w:color w:val="000000"/>
          <w:sz w:val="24"/>
          <w:szCs w:val="28"/>
        </w:rPr>
        <w:t>上海第二工业大学硕士研究生兼职导师遴选与管理办法</w:t>
      </w:r>
      <w:r>
        <w:rPr>
          <w:rFonts w:hint="eastAsia" w:ascii="仿宋_GB2312" w:hAnsi="仿宋" w:eastAsia="仿宋_GB2312" w:cs="Arial"/>
          <w:color w:val="000000"/>
          <w:sz w:val="24"/>
          <w:szCs w:val="28"/>
          <w:lang w:val="en-US" w:eastAsia="zh-CN"/>
        </w:rPr>
        <w:t>》执行</w:t>
      </w:r>
      <w:r>
        <w:rPr>
          <w:rFonts w:hint="eastAsia" w:ascii="仿宋_GB2312" w:hAnsi="仿宋" w:eastAsia="仿宋_GB2312" w:cs="Arial"/>
          <w:color w:val="000000"/>
          <w:sz w:val="24"/>
          <w:szCs w:val="28"/>
        </w:rPr>
        <w:t>。</w:t>
      </w:r>
    </w:p>
    <w:p w14:paraId="05180AAE">
      <w:pPr>
        <w:widowControl/>
        <w:spacing w:line="500" w:lineRule="exact"/>
        <w:ind w:firstLine="480" w:firstLineChars="200"/>
        <w:rPr>
          <w:rFonts w:hint="eastAsia" w:ascii="仿宋_GB2312" w:hAnsi="仿宋" w:eastAsia="仿宋_GB2312" w:cs="Arial"/>
          <w:color w:val="000000"/>
          <w:sz w:val="24"/>
          <w:szCs w:val="28"/>
        </w:rPr>
      </w:pPr>
      <w:r>
        <w:rPr>
          <w:rFonts w:hint="eastAsia" w:ascii="仿宋_GB2312" w:hAnsi="仿宋" w:eastAsia="仿宋_GB2312" w:cs="Arial"/>
          <w:color w:val="000000"/>
          <w:sz w:val="24"/>
          <w:szCs w:val="28"/>
        </w:rPr>
        <w:t>10.对于已在外校具有研究生导师资格的教师，经向研究生处备案后可自动获得硕士生导师资格。具有博士研究生指导资格的教师自然获得指导硕士研究生资格。</w:t>
      </w:r>
    </w:p>
    <w:p w14:paraId="2841EB25">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lang w:val="en-US" w:eastAsia="zh-CN"/>
        </w:rPr>
        <w:t>11.</w:t>
      </w:r>
      <w:r>
        <w:rPr>
          <w:rFonts w:hint="eastAsia" w:ascii="仿宋_GB2312" w:hAnsi="仿宋" w:eastAsia="仿宋_GB2312" w:cs="Arial"/>
          <w:color w:val="000000"/>
          <w:sz w:val="24"/>
          <w:szCs w:val="28"/>
        </w:rPr>
        <w:t>学校引进</w:t>
      </w:r>
      <w:r>
        <w:rPr>
          <w:rFonts w:hint="eastAsia" w:ascii="仿宋_GB2312" w:hAnsi="仿宋" w:eastAsia="仿宋_GB2312" w:cs="Arial"/>
          <w:color w:val="000000"/>
          <w:sz w:val="24"/>
          <w:szCs w:val="28"/>
          <w:lang w:eastAsia="zh-CN"/>
        </w:rPr>
        <w:t>的</w:t>
      </w:r>
      <w:r>
        <w:rPr>
          <w:rFonts w:hint="eastAsia" w:ascii="仿宋_GB2312" w:hAnsi="仿宋" w:eastAsia="仿宋_GB2312" w:cs="Arial"/>
          <w:color w:val="000000"/>
          <w:sz w:val="24"/>
          <w:szCs w:val="28"/>
          <w:lang w:val="en-US" w:eastAsia="zh-CN"/>
        </w:rPr>
        <w:t>不具备上述条件的青年博士</w:t>
      </w:r>
      <w:r>
        <w:rPr>
          <w:rFonts w:hint="eastAsia" w:ascii="仿宋_GB2312" w:hAnsi="仿宋" w:eastAsia="仿宋_GB2312" w:cs="Arial"/>
          <w:color w:val="000000"/>
          <w:sz w:val="24"/>
          <w:szCs w:val="28"/>
        </w:rPr>
        <w:t>人才</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rPr>
        <w:t>自引进时起3年之内自然获得指导硕士研究生资格。</w:t>
      </w:r>
    </w:p>
    <w:p w14:paraId="30E32280">
      <w:pPr>
        <w:widowControl/>
        <w:shd w:val="clear" w:color="auto" w:fill="FFFFFF"/>
        <w:spacing w:line="500" w:lineRule="exact"/>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第十四条 遴选程序</w:t>
      </w:r>
    </w:p>
    <w:p w14:paraId="5B119317">
      <w:pPr>
        <w:widowControl/>
        <w:spacing w:line="500" w:lineRule="exact"/>
        <w:ind w:firstLine="480" w:firstLineChars="200"/>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1.学校每年遴选研究生导师，由</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发布遴选工作通知，并组织实施遴选工作。</w:t>
      </w:r>
    </w:p>
    <w:p w14:paraId="7CD04616">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2.符合遴选条件的教师，由本人提出申请，向学位点依托单位提交《上海第二工业大学硕士研究生导师申请表》及相关佐证材料。</w:t>
      </w:r>
    </w:p>
    <w:p w14:paraId="12155B02">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3.根据导师遴选条件，学</w:t>
      </w:r>
      <w:r>
        <w:rPr>
          <w:rFonts w:ascii="仿宋_GB2312" w:hAnsi="仿宋" w:eastAsia="仿宋_GB2312" w:cs="Arial"/>
          <w:color w:val="000000"/>
          <w:sz w:val="24"/>
          <w:szCs w:val="28"/>
        </w:rPr>
        <w:t>位点依托单位</w:t>
      </w:r>
      <w:r>
        <w:rPr>
          <w:rFonts w:hint="eastAsia" w:ascii="仿宋_GB2312" w:hAnsi="仿宋" w:eastAsia="仿宋_GB2312" w:cs="Arial"/>
          <w:color w:val="000000"/>
          <w:sz w:val="24"/>
          <w:szCs w:val="28"/>
        </w:rPr>
        <w:t>对申请者提交的材料（包括学位证书、论文、著作、获奖证书、专利证书、科研项目及经费等）进行审核，</w:t>
      </w:r>
      <w:r>
        <w:rPr>
          <w:rFonts w:ascii="仿宋_GB2312" w:hAnsi="仿宋" w:eastAsia="仿宋_GB2312" w:cs="Arial"/>
          <w:color w:val="000000"/>
          <w:sz w:val="24"/>
          <w:szCs w:val="28"/>
        </w:rPr>
        <w:t>确定符合申</w:t>
      </w:r>
      <w:r>
        <w:rPr>
          <w:rFonts w:hint="eastAsia" w:ascii="仿宋_GB2312" w:hAnsi="仿宋" w:eastAsia="仿宋_GB2312" w:cs="Arial"/>
          <w:color w:val="000000"/>
          <w:sz w:val="24"/>
          <w:szCs w:val="28"/>
        </w:rPr>
        <w:t>请</w:t>
      </w:r>
      <w:r>
        <w:rPr>
          <w:rFonts w:ascii="仿宋_GB2312" w:hAnsi="仿宋" w:eastAsia="仿宋_GB2312" w:cs="Arial"/>
          <w:color w:val="000000"/>
          <w:sz w:val="24"/>
          <w:szCs w:val="28"/>
        </w:rPr>
        <w:t>条件的</w:t>
      </w:r>
      <w:r>
        <w:rPr>
          <w:rFonts w:hint="eastAsia" w:ascii="仿宋_GB2312" w:hAnsi="仿宋" w:eastAsia="仿宋_GB2312" w:cs="Arial"/>
          <w:color w:val="000000"/>
          <w:sz w:val="24"/>
          <w:szCs w:val="28"/>
        </w:rPr>
        <w:t>推荐</w:t>
      </w:r>
      <w:r>
        <w:rPr>
          <w:rFonts w:ascii="仿宋_GB2312" w:hAnsi="仿宋" w:eastAsia="仿宋_GB2312" w:cs="Arial"/>
          <w:color w:val="000000"/>
          <w:sz w:val="24"/>
          <w:szCs w:val="28"/>
        </w:rPr>
        <w:t>人选。</w:t>
      </w:r>
    </w:p>
    <w:p w14:paraId="43841778">
      <w:pPr>
        <w:widowControl/>
        <w:spacing w:line="500" w:lineRule="exact"/>
        <w:ind w:firstLine="480" w:firstLineChars="200"/>
        <w:rPr>
          <w:rFonts w:ascii="仿宋_GB2312" w:hAnsi="仿宋" w:eastAsia="仿宋_GB2312" w:cs="Arial"/>
          <w:b/>
          <w:color w:val="000000"/>
          <w:sz w:val="24"/>
          <w:szCs w:val="28"/>
        </w:rPr>
      </w:pPr>
      <w:r>
        <w:rPr>
          <w:rFonts w:hint="eastAsia" w:ascii="仿宋_GB2312" w:hAnsi="仿宋" w:eastAsia="仿宋_GB2312" w:cs="Arial"/>
          <w:color w:val="000000"/>
          <w:sz w:val="24"/>
          <w:szCs w:val="28"/>
          <w:lang w:val="en-US" w:eastAsia="zh-CN"/>
        </w:rPr>
        <w:t>4</w:t>
      </w:r>
      <w:r>
        <w:rPr>
          <w:rFonts w:ascii="仿宋_GB2312" w:hAnsi="仿宋" w:eastAsia="仿宋_GB2312" w:cs="Arial"/>
          <w:color w:val="000000"/>
          <w:sz w:val="24"/>
          <w:szCs w:val="28"/>
        </w:rPr>
        <w:t>.</w:t>
      </w:r>
      <w:r>
        <w:rPr>
          <w:rFonts w:hint="eastAsia" w:ascii="仿宋_GB2312" w:hAnsi="仿宋" w:eastAsia="仿宋_GB2312" w:cs="Arial"/>
          <w:color w:val="000000"/>
          <w:sz w:val="24"/>
          <w:szCs w:val="28"/>
        </w:rPr>
        <w:t>学位点依托单位的学位</w:t>
      </w:r>
      <w:r>
        <w:rPr>
          <w:rFonts w:ascii="仿宋_GB2312" w:hAnsi="仿宋" w:eastAsia="仿宋_GB2312" w:cs="Arial"/>
          <w:color w:val="000000"/>
          <w:sz w:val="24"/>
          <w:szCs w:val="28"/>
        </w:rPr>
        <w:t>评定分委员</w:t>
      </w:r>
      <w:r>
        <w:rPr>
          <w:rFonts w:hint="eastAsia" w:ascii="仿宋_GB2312" w:hAnsi="仿宋" w:eastAsia="仿宋_GB2312" w:cs="Arial"/>
          <w:color w:val="000000"/>
          <w:sz w:val="24"/>
          <w:szCs w:val="28"/>
        </w:rPr>
        <w:t>召开全体委员会议并经无记名投票方式表决，形</w:t>
      </w:r>
      <w:r>
        <w:rPr>
          <w:rFonts w:ascii="仿宋_GB2312" w:hAnsi="仿宋" w:eastAsia="仿宋_GB2312" w:cs="Arial"/>
          <w:color w:val="000000"/>
          <w:sz w:val="24"/>
          <w:szCs w:val="28"/>
        </w:rPr>
        <w:t>成</w:t>
      </w:r>
      <w:r>
        <w:rPr>
          <w:rFonts w:hint="eastAsia" w:ascii="仿宋_GB2312" w:hAnsi="仿宋" w:eastAsia="仿宋_GB2312" w:cs="Arial"/>
          <w:color w:val="000000"/>
          <w:sz w:val="24"/>
          <w:szCs w:val="28"/>
        </w:rPr>
        <w:t>符合</w:t>
      </w:r>
      <w:r>
        <w:rPr>
          <w:rFonts w:ascii="仿宋_GB2312" w:hAnsi="仿宋" w:eastAsia="仿宋_GB2312" w:cs="Arial"/>
          <w:color w:val="000000"/>
          <w:sz w:val="24"/>
          <w:szCs w:val="28"/>
        </w:rPr>
        <w:t>遴选条件的研究生导师名单</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rPr>
        <w:t>学</w:t>
      </w:r>
      <w:r>
        <w:rPr>
          <w:rFonts w:ascii="仿宋_GB2312" w:hAnsi="仿宋" w:eastAsia="仿宋_GB2312" w:cs="Arial"/>
          <w:color w:val="000000"/>
          <w:sz w:val="24"/>
          <w:szCs w:val="28"/>
        </w:rPr>
        <w:t>位点依托单位</w:t>
      </w:r>
      <w:r>
        <w:rPr>
          <w:rFonts w:hint="eastAsia" w:ascii="仿宋_GB2312" w:hAnsi="仿宋" w:eastAsia="仿宋_GB2312" w:cs="Arial"/>
          <w:color w:val="000000"/>
          <w:sz w:val="24"/>
          <w:szCs w:val="28"/>
        </w:rPr>
        <w:t>将通过的申请者名单进行公示，接受各方质询，公示期</w:t>
      </w:r>
      <w:r>
        <w:rPr>
          <w:rFonts w:hint="eastAsia" w:ascii="仿宋_GB2312" w:hAnsi="仿宋" w:eastAsia="仿宋_GB2312" w:cs="Arial"/>
          <w:color w:val="000000"/>
          <w:sz w:val="24"/>
          <w:szCs w:val="28"/>
          <w:lang w:val="en-US" w:eastAsia="zh-CN"/>
        </w:rPr>
        <w:t>不少于</w:t>
      </w:r>
      <w:r>
        <w:rPr>
          <w:rFonts w:hint="eastAsia" w:ascii="仿宋_GB2312" w:hAnsi="仿宋" w:eastAsia="仿宋_GB2312" w:cs="Arial"/>
          <w:color w:val="000000"/>
          <w:sz w:val="24"/>
          <w:szCs w:val="28"/>
        </w:rPr>
        <w:t>三个</w:t>
      </w:r>
      <w:r>
        <w:rPr>
          <w:rFonts w:ascii="仿宋_GB2312" w:hAnsi="仿宋" w:eastAsia="仿宋_GB2312" w:cs="Arial"/>
          <w:color w:val="000000"/>
          <w:sz w:val="24"/>
          <w:szCs w:val="28"/>
        </w:rPr>
        <w:t>工作日</w:t>
      </w:r>
      <w:r>
        <w:rPr>
          <w:rFonts w:hint="eastAsia" w:ascii="仿宋_GB2312" w:hAnsi="仿宋" w:eastAsia="仿宋_GB2312" w:cs="Arial"/>
          <w:color w:val="000000"/>
          <w:sz w:val="24"/>
          <w:szCs w:val="28"/>
        </w:rPr>
        <w:t>。</w:t>
      </w:r>
      <w:r>
        <w:rPr>
          <w:rFonts w:hint="eastAsia" w:ascii="仿宋_GB2312" w:hAnsi="仿宋" w:eastAsia="仿宋_GB2312" w:cs="Arial"/>
          <w:color w:val="000000"/>
          <w:sz w:val="24"/>
          <w:szCs w:val="28"/>
          <w:lang w:val="en-US" w:eastAsia="zh-CN"/>
        </w:rPr>
        <w:t>公示通过后，</w:t>
      </w:r>
      <w:r>
        <w:rPr>
          <w:rFonts w:ascii="仿宋_GB2312" w:hAnsi="仿宋" w:eastAsia="仿宋_GB2312" w:cs="Arial"/>
          <w:color w:val="000000"/>
          <w:sz w:val="24"/>
          <w:szCs w:val="28"/>
        </w:rPr>
        <w:t>报校学位评定委员会审定。</w:t>
      </w:r>
      <w:r>
        <w:rPr>
          <w:rFonts w:ascii="仿宋_GB2312" w:hAnsi="仿宋" w:eastAsia="仿宋_GB2312" w:cs="Arial"/>
          <w:b/>
          <w:color w:val="000000"/>
          <w:sz w:val="24"/>
          <w:szCs w:val="28"/>
        </w:rPr>
        <w:t xml:space="preserve"> </w:t>
      </w:r>
    </w:p>
    <w:p w14:paraId="6FBEE751">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lang w:val="en-US" w:eastAsia="zh-CN"/>
        </w:rPr>
        <w:t>5</w:t>
      </w:r>
      <w:r>
        <w:rPr>
          <w:rFonts w:hint="eastAsia" w:ascii="仿宋_GB2312" w:hAnsi="仿宋" w:eastAsia="仿宋_GB2312" w:cs="Arial"/>
          <w:color w:val="000000"/>
          <w:sz w:val="24"/>
          <w:szCs w:val="28"/>
        </w:rPr>
        <w:t>.校学位评定委员会召</w:t>
      </w:r>
      <w:r>
        <w:rPr>
          <w:rFonts w:ascii="仿宋_GB2312" w:hAnsi="仿宋" w:eastAsia="仿宋_GB2312" w:cs="Arial"/>
          <w:color w:val="000000"/>
          <w:sz w:val="24"/>
          <w:szCs w:val="28"/>
        </w:rPr>
        <w:t>开全体委员</w:t>
      </w:r>
      <w:r>
        <w:rPr>
          <w:rFonts w:hint="eastAsia" w:ascii="仿宋_GB2312" w:hAnsi="仿宋" w:eastAsia="仿宋_GB2312" w:cs="Arial"/>
          <w:color w:val="000000"/>
          <w:sz w:val="24"/>
          <w:szCs w:val="28"/>
        </w:rPr>
        <w:t>会议，经审议及无记名投票表</w:t>
      </w:r>
      <w:r>
        <w:rPr>
          <w:rFonts w:ascii="仿宋_GB2312" w:hAnsi="仿宋" w:eastAsia="仿宋_GB2312" w:cs="Arial"/>
          <w:color w:val="000000"/>
          <w:sz w:val="24"/>
          <w:szCs w:val="28"/>
        </w:rPr>
        <w:t>决</w:t>
      </w:r>
      <w:r>
        <w:rPr>
          <w:rFonts w:hint="eastAsia" w:ascii="仿宋_GB2312" w:hAnsi="仿宋" w:eastAsia="仿宋_GB2312" w:cs="Arial"/>
          <w:color w:val="000000"/>
          <w:sz w:val="24"/>
          <w:szCs w:val="28"/>
        </w:rPr>
        <w:t>，</w:t>
      </w:r>
      <w:r>
        <w:rPr>
          <w:rFonts w:hint="eastAsia" w:ascii="仿宋_GB2312" w:hAnsi="仿宋" w:eastAsia="仿宋_GB2312" w:cs="Arial"/>
          <w:color w:val="000000"/>
          <w:sz w:val="24"/>
          <w:szCs w:val="28"/>
          <w:lang w:val="en-US" w:eastAsia="zh-CN"/>
        </w:rPr>
        <w:t>对</w:t>
      </w:r>
      <w:r>
        <w:rPr>
          <w:rFonts w:hint="eastAsia" w:ascii="仿宋_GB2312" w:hAnsi="仿宋" w:eastAsia="仿宋_GB2312" w:cs="Arial"/>
          <w:color w:val="000000"/>
          <w:sz w:val="24"/>
          <w:szCs w:val="28"/>
        </w:rPr>
        <w:t>通过校学位评定委员会</w:t>
      </w:r>
      <w:r>
        <w:rPr>
          <w:rFonts w:hint="eastAsia" w:ascii="仿宋_GB2312" w:hAnsi="仿宋" w:eastAsia="仿宋_GB2312" w:cs="Arial"/>
          <w:color w:val="000000"/>
          <w:sz w:val="24"/>
          <w:szCs w:val="28"/>
          <w:lang w:val="en-US" w:eastAsia="zh-CN"/>
        </w:rPr>
        <w:t>审议</w:t>
      </w:r>
      <w:r>
        <w:rPr>
          <w:rFonts w:hint="eastAsia" w:ascii="仿宋_GB2312" w:hAnsi="仿宋" w:eastAsia="仿宋_GB2312" w:cs="Arial"/>
          <w:color w:val="000000"/>
          <w:sz w:val="24"/>
          <w:szCs w:val="28"/>
        </w:rPr>
        <w:t>的申请者名单进行公示，接受各方质询，公示期不少于三个工作日</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rPr>
        <w:t>公</w:t>
      </w:r>
      <w:r>
        <w:rPr>
          <w:rFonts w:ascii="仿宋_GB2312" w:hAnsi="仿宋" w:eastAsia="仿宋_GB2312" w:cs="Arial"/>
          <w:color w:val="000000"/>
          <w:sz w:val="24"/>
          <w:szCs w:val="28"/>
        </w:rPr>
        <w:t>示</w:t>
      </w:r>
      <w:r>
        <w:rPr>
          <w:rFonts w:hint="eastAsia" w:ascii="仿宋_GB2312" w:hAnsi="仿宋" w:eastAsia="仿宋_GB2312" w:cs="Arial"/>
          <w:color w:val="000000"/>
          <w:sz w:val="24"/>
          <w:szCs w:val="28"/>
        </w:rPr>
        <w:t>无</w:t>
      </w:r>
      <w:r>
        <w:rPr>
          <w:rFonts w:ascii="仿宋_GB2312" w:hAnsi="仿宋" w:eastAsia="仿宋_GB2312" w:cs="Arial"/>
          <w:color w:val="000000"/>
          <w:sz w:val="24"/>
          <w:szCs w:val="28"/>
        </w:rPr>
        <w:t>异</w:t>
      </w:r>
      <w:r>
        <w:rPr>
          <w:rFonts w:hint="eastAsia" w:ascii="仿宋_GB2312" w:hAnsi="仿宋" w:eastAsia="仿宋_GB2312" w:cs="Arial"/>
          <w:color w:val="000000"/>
          <w:sz w:val="24"/>
          <w:szCs w:val="28"/>
        </w:rPr>
        <w:t>议</w:t>
      </w:r>
      <w:r>
        <w:rPr>
          <w:rFonts w:hint="eastAsia" w:ascii="仿宋_GB2312" w:hAnsi="仿宋" w:eastAsia="仿宋_GB2312" w:cs="Arial"/>
          <w:color w:val="000000"/>
          <w:sz w:val="24"/>
          <w:szCs w:val="28"/>
          <w:lang w:eastAsia="zh-CN"/>
        </w:rPr>
        <w:t>的</w:t>
      </w:r>
      <w:r>
        <w:rPr>
          <w:rFonts w:hint="eastAsia" w:ascii="仿宋_GB2312" w:hAnsi="仿宋" w:eastAsia="仿宋_GB2312" w:cs="Arial"/>
          <w:color w:val="000000"/>
          <w:sz w:val="24"/>
          <w:szCs w:val="28"/>
        </w:rPr>
        <w:t>，学校发文公布新增研究生导师名单。</w:t>
      </w:r>
    </w:p>
    <w:p w14:paraId="078A3C42">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lang w:val="en-US" w:eastAsia="zh-CN"/>
        </w:rPr>
        <w:t>6</w:t>
      </w:r>
      <w:r>
        <w:rPr>
          <w:rFonts w:ascii="仿宋_GB2312" w:hAnsi="仿宋" w:eastAsia="仿宋_GB2312" w:cs="Arial"/>
          <w:color w:val="000000"/>
          <w:sz w:val="24"/>
          <w:szCs w:val="28"/>
        </w:rPr>
        <w:t>.</w:t>
      </w:r>
      <w:r>
        <w:rPr>
          <w:rFonts w:hint="eastAsia" w:ascii="仿宋_GB2312" w:hAnsi="仿宋" w:eastAsia="仿宋_GB2312" w:cs="Arial"/>
          <w:color w:val="000000"/>
          <w:sz w:val="24"/>
          <w:szCs w:val="28"/>
        </w:rPr>
        <w:t>专业学位研究生的企业导师</w:t>
      </w:r>
      <w:r>
        <w:rPr>
          <w:rFonts w:hint="eastAsia" w:ascii="仿宋_GB2312" w:hAnsi="仿宋" w:eastAsia="仿宋_GB2312" w:cs="Arial"/>
          <w:color w:val="000000"/>
          <w:sz w:val="24"/>
          <w:szCs w:val="28"/>
          <w:lang w:val="en-US" w:eastAsia="zh-CN"/>
        </w:rPr>
        <w:t>依据《上海第二工业大学硕士研究生兼职导师遴选与管理办法》执行</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rPr>
        <w:t>学位点依托单位</w:t>
      </w:r>
      <w:r>
        <w:rPr>
          <w:rFonts w:hint="eastAsia" w:ascii="仿宋_GB2312" w:hAnsi="仿宋" w:eastAsia="仿宋_GB2312" w:cs="Arial"/>
          <w:color w:val="000000"/>
          <w:sz w:val="24"/>
          <w:szCs w:val="28"/>
          <w:lang w:val="en-US" w:eastAsia="zh-CN"/>
        </w:rPr>
        <w:t>可</w:t>
      </w:r>
      <w:r>
        <w:rPr>
          <w:rFonts w:hint="eastAsia" w:ascii="仿宋_GB2312" w:hAnsi="仿宋" w:eastAsia="仿宋_GB2312" w:cs="Arial"/>
          <w:color w:val="000000"/>
          <w:sz w:val="24"/>
          <w:szCs w:val="28"/>
        </w:rPr>
        <w:t>制定遴选实施细则，并建立企业导师库。原则上企业导师从企业导师库里择优聘任上岗。</w:t>
      </w:r>
    </w:p>
    <w:p w14:paraId="27102461">
      <w:pPr>
        <w:widowControl/>
        <w:spacing w:line="500" w:lineRule="exact"/>
        <w:jc w:val="center"/>
        <w:rPr>
          <w:rFonts w:ascii="仿宋_GB2312" w:hAnsi="仿宋" w:eastAsia="仿宋_GB2312" w:cs="Arial"/>
          <w:b/>
          <w:color w:val="000000"/>
          <w:sz w:val="28"/>
          <w:szCs w:val="28"/>
        </w:rPr>
      </w:pPr>
      <w:r>
        <w:rPr>
          <w:rFonts w:hint="eastAsia" w:ascii="仿宋_GB2312" w:hAnsi="仿宋" w:eastAsia="仿宋_GB2312" w:cs="宋体"/>
          <w:b/>
          <w:color w:val="000000"/>
          <w:kern w:val="0"/>
          <w:sz w:val="28"/>
          <w:szCs w:val="28"/>
        </w:rPr>
        <w:t xml:space="preserve">第四章 </w:t>
      </w:r>
      <w:r>
        <w:rPr>
          <w:rFonts w:hint="eastAsia" w:ascii="仿宋_GB2312" w:hAnsi="仿宋" w:eastAsia="仿宋_GB2312" w:cs="Arial"/>
          <w:b/>
          <w:color w:val="000000"/>
          <w:sz w:val="28"/>
          <w:szCs w:val="28"/>
        </w:rPr>
        <w:t>招生资格审核</w:t>
      </w:r>
    </w:p>
    <w:p w14:paraId="391EF02E">
      <w:pPr>
        <w:widowControl/>
        <w:spacing w:line="500" w:lineRule="exact"/>
        <w:ind w:firstLine="482" w:firstLineChars="200"/>
        <w:jc w:val="left"/>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第十五条 </w:t>
      </w:r>
      <w:r>
        <w:rPr>
          <w:rFonts w:hint="eastAsia" w:ascii="仿宋_GB2312" w:hAnsi="仿宋" w:eastAsia="仿宋_GB2312" w:cs="Arial"/>
          <w:color w:val="000000"/>
          <w:sz w:val="24"/>
          <w:szCs w:val="28"/>
        </w:rPr>
        <w:t>学校实行导师年度招生资格审核制度。研究生导师每年必须申请并通过招生资格审核后方可招生。</w:t>
      </w:r>
    </w:p>
    <w:p w14:paraId="79FE88FF">
      <w:pPr>
        <w:widowControl/>
        <w:spacing w:line="500" w:lineRule="exact"/>
        <w:ind w:firstLine="480" w:firstLineChars="200"/>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1.目前正在从事教学和科研工作，身体健康者。成果特别显著或到账经费充足，且具备能够指导研究生顺利完成学业的能力，年龄可适当放宽。</w:t>
      </w:r>
    </w:p>
    <w:p w14:paraId="5CA2B11E">
      <w:pPr>
        <w:widowControl/>
        <w:spacing w:line="500" w:lineRule="exact"/>
        <w:ind w:firstLine="480" w:firstLineChars="200"/>
        <w:jc w:val="left"/>
        <w:rPr>
          <w:rFonts w:ascii="仿宋_GB2312" w:hAnsi="仿宋" w:eastAsia="仿宋_GB2312" w:cs="Arial"/>
          <w:b/>
          <w:color w:val="000000"/>
          <w:sz w:val="24"/>
          <w:szCs w:val="28"/>
        </w:rPr>
      </w:pPr>
      <w:r>
        <w:rPr>
          <w:rFonts w:hint="eastAsia" w:ascii="仿宋_GB2312" w:hAnsi="仿宋" w:eastAsia="仿宋_GB2312" w:cs="Arial"/>
          <w:color w:val="000000"/>
          <w:sz w:val="24"/>
          <w:szCs w:val="28"/>
        </w:rPr>
        <w:t>2.申请招生的研究生导师应具有适合研究生水平的研究课题和人力、物力等保障条件，有可支配的科研经费和在研项目。</w:t>
      </w:r>
    </w:p>
    <w:p w14:paraId="068663C4">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3.指导专业学位研究生的，</w:t>
      </w:r>
      <w:r>
        <w:rPr>
          <w:rFonts w:hint="eastAsia" w:ascii="仿宋_GB2312" w:hAnsi="仿宋" w:eastAsia="仿宋_GB2312" w:cs="Arial"/>
          <w:color w:val="000000"/>
          <w:sz w:val="24"/>
          <w:szCs w:val="28"/>
          <w:lang w:val="en-US" w:eastAsia="zh-CN"/>
        </w:rPr>
        <w:t>应具备</w:t>
      </w:r>
      <w:r>
        <w:rPr>
          <w:rFonts w:hint="eastAsia" w:ascii="仿宋_GB2312" w:hAnsi="仿宋" w:eastAsia="仿宋_GB2312" w:cs="Arial"/>
          <w:color w:val="000000"/>
          <w:sz w:val="24"/>
          <w:szCs w:val="28"/>
        </w:rPr>
        <w:t>符合研究生专业实践要求的企业项目、实践基地、企业导师。</w:t>
      </w:r>
    </w:p>
    <w:p w14:paraId="17EFDD68">
      <w:pPr>
        <w:widowControl/>
        <w:tabs>
          <w:tab w:val="left" w:pos="1244"/>
        </w:tabs>
        <w:spacing w:line="500" w:lineRule="exact"/>
        <w:ind w:firstLine="480" w:firstLineChars="200"/>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4.</w:t>
      </w:r>
      <w:r>
        <w:rPr>
          <w:rFonts w:hint="eastAsia" w:ascii="仿宋_GB2312" w:hAnsi="仿宋" w:eastAsia="仿宋_GB2312" w:cs="宋体"/>
          <w:kern w:val="0"/>
          <w:sz w:val="24"/>
          <w:szCs w:val="28"/>
        </w:rPr>
        <w:t>对于培</w:t>
      </w:r>
      <w:r>
        <w:rPr>
          <w:rFonts w:ascii="仿宋_GB2312" w:hAnsi="仿宋" w:eastAsia="仿宋_GB2312" w:cs="宋体"/>
          <w:kern w:val="0"/>
          <w:sz w:val="24"/>
          <w:szCs w:val="28"/>
        </w:rPr>
        <w:t>养</w:t>
      </w:r>
      <w:r>
        <w:rPr>
          <w:rFonts w:hint="eastAsia" w:ascii="仿宋_GB2312" w:hAnsi="仿宋" w:eastAsia="仿宋_GB2312" w:cs="宋体"/>
          <w:kern w:val="0"/>
          <w:sz w:val="24"/>
          <w:szCs w:val="28"/>
        </w:rPr>
        <w:t>成</w:t>
      </w:r>
      <w:r>
        <w:rPr>
          <w:rFonts w:ascii="仿宋_GB2312" w:hAnsi="仿宋" w:eastAsia="仿宋_GB2312" w:cs="宋体"/>
          <w:kern w:val="0"/>
          <w:sz w:val="24"/>
          <w:szCs w:val="28"/>
        </w:rPr>
        <w:t>效显著</w:t>
      </w:r>
      <w:r>
        <w:rPr>
          <w:rFonts w:hint="eastAsia" w:ascii="仿宋_GB2312" w:hAnsi="仿宋" w:eastAsia="仿宋_GB2312" w:cs="宋体"/>
          <w:kern w:val="0"/>
          <w:sz w:val="24"/>
          <w:szCs w:val="28"/>
        </w:rPr>
        <w:t>而获</w:t>
      </w:r>
      <w:r>
        <w:rPr>
          <w:rFonts w:ascii="仿宋_GB2312" w:hAnsi="仿宋" w:eastAsia="仿宋_GB2312" w:cs="宋体"/>
          <w:kern w:val="0"/>
          <w:sz w:val="24"/>
          <w:szCs w:val="28"/>
        </w:rPr>
        <w:t>评优秀</w:t>
      </w:r>
      <w:r>
        <w:rPr>
          <w:rFonts w:hint="eastAsia" w:ascii="仿宋_GB2312" w:hAnsi="仿宋" w:eastAsia="仿宋_GB2312" w:cs="宋体"/>
          <w:kern w:val="0"/>
          <w:sz w:val="24"/>
          <w:szCs w:val="28"/>
        </w:rPr>
        <w:t>研究</w:t>
      </w:r>
      <w:r>
        <w:rPr>
          <w:rFonts w:ascii="仿宋_GB2312" w:hAnsi="仿宋" w:eastAsia="仿宋_GB2312" w:cs="宋体"/>
          <w:kern w:val="0"/>
          <w:sz w:val="24"/>
          <w:szCs w:val="28"/>
        </w:rPr>
        <w:t>生导师（团队）</w:t>
      </w:r>
      <w:r>
        <w:rPr>
          <w:rFonts w:hint="eastAsia" w:ascii="仿宋_GB2312" w:hAnsi="仿宋" w:eastAsia="仿宋_GB2312" w:cs="宋体"/>
          <w:kern w:val="0"/>
          <w:sz w:val="24"/>
          <w:szCs w:val="28"/>
        </w:rPr>
        <w:t>、</w:t>
      </w:r>
      <w:r>
        <w:rPr>
          <w:rFonts w:hint="eastAsia" w:ascii="仿宋_GB2312" w:hAnsi="仿宋" w:eastAsia="仿宋_GB2312" w:cs="宋体"/>
          <w:color w:val="000000"/>
          <w:kern w:val="0"/>
          <w:sz w:val="24"/>
          <w:szCs w:val="28"/>
        </w:rPr>
        <w:t>或培养经费充足并</w:t>
      </w:r>
      <w:r>
        <w:rPr>
          <w:rFonts w:ascii="仿宋_GB2312" w:hAnsi="仿宋" w:eastAsia="仿宋_GB2312" w:cs="宋体"/>
          <w:color w:val="000000"/>
          <w:kern w:val="0"/>
          <w:sz w:val="24"/>
          <w:szCs w:val="28"/>
        </w:rPr>
        <w:t>且能给予研究生资助</w:t>
      </w:r>
      <w:r>
        <w:rPr>
          <w:rFonts w:hint="eastAsia" w:ascii="仿宋_GB2312" w:hAnsi="仿宋" w:eastAsia="仿宋_GB2312" w:cs="宋体"/>
          <w:color w:val="000000"/>
          <w:kern w:val="0"/>
          <w:sz w:val="24"/>
          <w:szCs w:val="28"/>
        </w:rPr>
        <w:t>、承担或参与上海市高峰、高原学科建设和国家级项目的研究生导师（团队），可根据情</w:t>
      </w:r>
      <w:r>
        <w:rPr>
          <w:rFonts w:ascii="仿宋_GB2312" w:hAnsi="仿宋" w:eastAsia="仿宋_GB2312" w:cs="宋体"/>
          <w:color w:val="000000"/>
          <w:kern w:val="0"/>
          <w:sz w:val="24"/>
          <w:szCs w:val="28"/>
        </w:rPr>
        <w:t>况</w:t>
      </w:r>
      <w:r>
        <w:rPr>
          <w:rFonts w:hint="eastAsia" w:ascii="仿宋_GB2312" w:hAnsi="仿宋" w:eastAsia="仿宋_GB2312" w:cs="宋体"/>
          <w:color w:val="000000"/>
          <w:kern w:val="0"/>
          <w:sz w:val="24"/>
          <w:szCs w:val="28"/>
        </w:rPr>
        <w:t>适当增加招生指标。</w:t>
      </w:r>
    </w:p>
    <w:p w14:paraId="047FAF5A">
      <w:pPr>
        <w:widowControl/>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5.若近三年内所培养研究生学位论文在上海市硕士学位论文双盲评审中累计有二次出现“异议”，经学</w:t>
      </w:r>
      <w:r>
        <w:rPr>
          <w:rFonts w:ascii="仿宋_GB2312" w:hAnsi="仿宋" w:eastAsia="仿宋_GB2312" w:cs="Arial"/>
          <w:color w:val="000000"/>
          <w:sz w:val="24"/>
          <w:szCs w:val="28"/>
        </w:rPr>
        <w:t>位点依托单位</w:t>
      </w:r>
      <w:r>
        <w:rPr>
          <w:rFonts w:hint="eastAsia" w:ascii="仿宋_GB2312" w:hAnsi="仿宋" w:eastAsia="仿宋_GB2312" w:cs="Arial"/>
          <w:color w:val="000000"/>
          <w:sz w:val="24"/>
          <w:szCs w:val="28"/>
        </w:rPr>
        <w:t>学位评定分委员会审</w:t>
      </w:r>
      <w:r>
        <w:rPr>
          <w:rFonts w:ascii="仿宋_GB2312" w:hAnsi="仿宋" w:eastAsia="仿宋_GB2312" w:cs="Arial"/>
          <w:color w:val="000000"/>
          <w:sz w:val="24"/>
          <w:szCs w:val="28"/>
        </w:rPr>
        <w:t>议并经</w:t>
      </w:r>
      <w:r>
        <w:rPr>
          <w:rFonts w:hint="eastAsia" w:ascii="仿宋_GB2312" w:hAnsi="仿宋" w:eastAsia="仿宋_GB2312" w:cs="Arial"/>
          <w:color w:val="000000"/>
          <w:sz w:val="24"/>
          <w:szCs w:val="28"/>
        </w:rPr>
        <w:t>无记名投票表</w:t>
      </w:r>
      <w:r>
        <w:rPr>
          <w:rFonts w:ascii="仿宋_GB2312" w:hAnsi="仿宋" w:eastAsia="仿宋_GB2312" w:cs="Arial"/>
          <w:color w:val="000000"/>
          <w:sz w:val="24"/>
          <w:szCs w:val="28"/>
        </w:rPr>
        <w:t>决，</w:t>
      </w:r>
      <w:r>
        <w:rPr>
          <w:rFonts w:hint="eastAsia" w:ascii="仿宋_GB2312" w:hAnsi="仿宋" w:eastAsia="仿宋_GB2312" w:cs="Arial"/>
          <w:color w:val="000000"/>
          <w:sz w:val="24"/>
          <w:szCs w:val="28"/>
        </w:rPr>
        <w:t>可暂停招生1-2年。若在研究生培养中出现重大责任事故或</w:t>
      </w:r>
      <w:r>
        <w:rPr>
          <w:rFonts w:ascii="仿宋_GB2312" w:hAnsi="仿宋" w:eastAsia="仿宋_GB2312" w:cs="Arial"/>
          <w:color w:val="000000"/>
          <w:sz w:val="24"/>
          <w:szCs w:val="28"/>
        </w:rPr>
        <w:t>有</w:t>
      </w:r>
      <w:r>
        <w:rPr>
          <w:rFonts w:hint="eastAsia" w:ascii="仿宋_GB2312" w:hAnsi="仿宋" w:eastAsia="仿宋_GB2312" w:cs="Arial"/>
          <w:color w:val="000000"/>
          <w:sz w:val="24"/>
          <w:szCs w:val="28"/>
        </w:rPr>
        <w:t>违反研</w:t>
      </w:r>
      <w:r>
        <w:rPr>
          <w:rFonts w:ascii="仿宋_GB2312" w:hAnsi="仿宋" w:eastAsia="仿宋_GB2312" w:cs="Arial"/>
          <w:color w:val="000000"/>
          <w:sz w:val="24"/>
          <w:szCs w:val="28"/>
        </w:rPr>
        <w:t>究生导师</w:t>
      </w:r>
      <w:r>
        <w:rPr>
          <w:rFonts w:hint="eastAsia" w:ascii="仿宋_GB2312" w:hAnsi="仿宋" w:eastAsia="仿宋_GB2312" w:cs="Arial"/>
          <w:color w:val="000000"/>
          <w:sz w:val="24"/>
          <w:szCs w:val="28"/>
        </w:rPr>
        <w:t>指</w:t>
      </w:r>
      <w:r>
        <w:rPr>
          <w:rFonts w:ascii="仿宋_GB2312" w:hAnsi="仿宋" w:eastAsia="仿宋_GB2312" w:cs="Arial"/>
          <w:color w:val="000000"/>
          <w:sz w:val="24"/>
          <w:szCs w:val="28"/>
        </w:rPr>
        <w:t>导</w:t>
      </w:r>
      <w:r>
        <w:rPr>
          <w:rFonts w:hint="eastAsia" w:ascii="仿宋_GB2312" w:hAnsi="仿宋" w:eastAsia="仿宋_GB2312" w:cs="Arial"/>
          <w:color w:val="000000"/>
          <w:sz w:val="24"/>
          <w:szCs w:val="28"/>
        </w:rPr>
        <w:t>行</w:t>
      </w:r>
      <w:r>
        <w:rPr>
          <w:rFonts w:ascii="仿宋_GB2312" w:hAnsi="仿宋" w:eastAsia="仿宋_GB2312" w:cs="Arial"/>
          <w:color w:val="000000"/>
          <w:sz w:val="24"/>
          <w:szCs w:val="28"/>
        </w:rPr>
        <w:t>为准则</w:t>
      </w:r>
      <w:r>
        <w:rPr>
          <w:rFonts w:hint="eastAsia" w:ascii="仿宋_GB2312" w:hAnsi="仿宋" w:eastAsia="仿宋_GB2312" w:cs="Arial"/>
          <w:color w:val="000000"/>
          <w:sz w:val="24"/>
          <w:szCs w:val="28"/>
        </w:rPr>
        <w:t>者，经学</w:t>
      </w:r>
      <w:r>
        <w:rPr>
          <w:rFonts w:ascii="仿宋_GB2312" w:hAnsi="仿宋" w:eastAsia="仿宋_GB2312" w:cs="Arial"/>
          <w:color w:val="000000"/>
          <w:sz w:val="24"/>
          <w:szCs w:val="28"/>
        </w:rPr>
        <w:t>位点依托单位</w:t>
      </w:r>
      <w:r>
        <w:rPr>
          <w:rFonts w:hint="eastAsia" w:ascii="仿宋_GB2312" w:hAnsi="仿宋" w:eastAsia="仿宋_GB2312" w:cs="Arial"/>
          <w:color w:val="000000"/>
          <w:sz w:val="24"/>
          <w:szCs w:val="28"/>
        </w:rPr>
        <w:t>学位评定分委员会审</w:t>
      </w:r>
      <w:r>
        <w:rPr>
          <w:rFonts w:ascii="仿宋_GB2312" w:hAnsi="仿宋" w:eastAsia="仿宋_GB2312" w:cs="Arial"/>
          <w:color w:val="000000"/>
          <w:sz w:val="24"/>
          <w:szCs w:val="28"/>
        </w:rPr>
        <w:t>议</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并经</w:t>
      </w:r>
      <w:r>
        <w:rPr>
          <w:rFonts w:hint="eastAsia" w:ascii="仿宋_GB2312" w:hAnsi="仿宋" w:eastAsia="仿宋_GB2312" w:cs="Arial"/>
          <w:color w:val="000000"/>
          <w:sz w:val="24"/>
          <w:szCs w:val="28"/>
        </w:rPr>
        <w:t>校</w:t>
      </w:r>
      <w:r>
        <w:rPr>
          <w:rFonts w:ascii="仿宋_GB2312" w:hAnsi="仿宋" w:eastAsia="仿宋_GB2312" w:cs="Arial"/>
          <w:color w:val="000000"/>
          <w:sz w:val="24"/>
          <w:szCs w:val="28"/>
        </w:rPr>
        <w:t>学位评定</w:t>
      </w:r>
      <w:r>
        <w:rPr>
          <w:rFonts w:hint="eastAsia" w:ascii="仿宋_GB2312" w:hAnsi="仿宋" w:eastAsia="仿宋_GB2312" w:cs="Arial"/>
          <w:color w:val="000000"/>
          <w:sz w:val="24"/>
          <w:szCs w:val="28"/>
        </w:rPr>
        <w:t>委</w:t>
      </w:r>
      <w:r>
        <w:rPr>
          <w:rFonts w:ascii="仿宋_GB2312" w:hAnsi="仿宋" w:eastAsia="仿宋_GB2312" w:cs="Arial"/>
          <w:color w:val="000000"/>
          <w:sz w:val="24"/>
          <w:szCs w:val="28"/>
        </w:rPr>
        <w:t>员会</w:t>
      </w:r>
      <w:r>
        <w:rPr>
          <w:rFonts w:hint="eastAsia" w:ascii="仿宋_GB2312" w:hAnsi="仿宋" w:eastAsia="仿宋_GB2312" w:cs="Arial"/>
          <w:color w:val="000000"/>
          <w:sz w:val="24"/>
          <w:szCs w:val="28"/>
        </w:rPr>
        <w:t>审定，可撤销研究生导师资格。</w:t>
      </w:r>
    </w:p>
    <w:p w14:paraId="77162CCB">
      <w:pPr>
        <w:widowControl/>
        <w:spacing w:line="500" w:lineRule="exact"/>
        <w:ind w:firstLine="480" w:firstLineChars="200"/>
        <w:jc w:val="left"/>
        <w:rPr>
          <w:rFonts w:ascii="仿宋_GB2312" w:hAnsi="仿宋" w:eastAsia="仿宋_GB2312" w:cs="Arial"/>
          <w:color w:val="000000"/>
          <w:sz w:val="24"/>
          <w:szCs w:val="28"/>
        </w:rPr>
      </w:pPr>
      <w:r>
        <w:rPr>
          <w:rFonts w:hint="eastAsia" w:ascii="仿宋_GB2312" w:hAnsi="仿宋" w:eastAsia="仿宋_GB2312" w:cs="Arial"/>
          <w:color w:val="000000"/>
          <w:sz w:val="24"/>
          <w:szCs w:val="28"/>
        </w:rPr>
        <w:t>6.若连续三年未获得上</w:t>
      </w:r>
      <w:r>
        <w:rPr>
          <w:rFonts w:ascii="仿宋_GB2312" w:hAnsi="仿宋" w:eastAsia="仿宋_GB2312" w:cs="Arial"/>
          <w:color w:val="000000"/>
          <w:sz w:val="24"/>
          <w:szCs w:val="28"/>
        </w:rPr>
        <w:t>岗</w:t>
      </w:r>
      <w:r>
        <w:rPr>
          <w:rFonts w:hint="eastAsia" w:ascii="仿宋_GB2312" w:hAnsi="仿宋" w:eastAsia="仿宋_GB2312" w:cs="Arial"/>
          <w:color w:val="000000"/>
          <w:sz w:val="24"/>
          <w:szCs w:val="28"/>
        </w:rPr>
        <w:t>招生资格的，可</w:t>
      </w:r>
      <w:r>
        <w:rPr>
          <w:rFonts w:ascii="仿宋_GB2312" w:hAnsi="仿宋" w:eastAsia="仿宋_GB2312" w:cs="Arial"/>
          <w:color w:val="000000"/>
          <w:sz w:val="24"/>
          <w:szCs w:val="28"/>
        </w:rPr>
        <w:t>暂停招生</w:t>
      </w:r>
      <w:r>
        <w:rPr>
          <w:rFonts w:hint="eastAsia" w:ascii="仿宋_GB2312" w:hAnsi="仿宋" w:eastAsia="仿宋_GB2312" w:cs="Arial"/>
          <w:color w:val="000000"/>
          <w:sz w:val="24"/>
          <w:szCs w:val="28"/>
        </w:rPr>
        <w:t>1-2年</w:t>
      </w:r>
      <w:r>
        <w:rPr>
          <w:rFonts w:ascii="仿宋_GB2312" w:hAnsi="仿宋" w:eastAsia="仿宋_GB2312" w:cs="Arial"/>
          <w:color w:val="000000"/>
          <w:sz w:val="24"/>
          <w:szCs w:val="28"/>
        </w:rPr>
        <w:t>或</w:t>
      </w:r>
      <w:r>
        <w:rPr>
          <w:rFonts w:hint="eastAsia" w:ascii="仿宋_GB2312" w:hAnsi="仿宋" w:eastAsia="仿宋_GB2312" w:cs="Arial"/>
          <w:color w:val="000000"/>
          <w:sz w:val="24"/>
          <w:szCs w:val="28"/>
        </w:rPr>
        <w:t>撤销研究生导师资格。</w:t>
      </w:r>
    </w:p>
    <w:p w14:paraId="1A7DC2A2">
      <w:pPr>
        <w:widowControl/>
        <w:spacing w:line="500" w:lineRule="exact"/>
        <w:ind w:firstLine="482" w:firstLineChars="200"/>
        <w:jc w:val="left"/>
        <w:rPr>
          <w:rFonts w:ascii="仿宋_GB2312" w:hAnsi="仿宋" w:eastAsia="仿宋_GB2312" w:cs="Arial"/>
          <w:b/>
          <w:color w:val="000000"/>
          <w:sz w:val="24"/>
          <w:szCs w:val="28"/>
        </w:rPr>
      </w:pPr>
      <w:r>
        <w:rPr>
          <w:rFonts w:hint="eastAsia" w:ascii="仿宋_GB2312" w:hAnsi="仿宋" w:eastAsia="仿宋_GB2312" w:cs="Arial"/>
          <w:b/>
          <w:color w:val="000000"/>
          <w:sz w:val="24"/>
          <w:szCs w:val="28"/>
        </w:rPr>
        <w:t>第十六条  审核程序</w:t>
      </w:r>
    </w:p>
    <w:p w14:paraId="069A6B3D">
      <w:pPr>
        <w:widowControl/>
        <w:tabs>
          <w:tab w:val="left" w:pos="1244"/>
        </w:tabs>
        <w:spacing w:line="500" w:lineRule="exact"/>
        <w:ind w:firstLine="480" w:firstLineChars="200"/>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1.研究生导师招生资格审核原则上每年一次。计划招生的研究生导师，由本人向学位点依托单位提出申请。当年获得研究生导师资格的导师或</w:t>
      </w:r>
      <w:r>
        <w:rPr>
          <w:rFonts w:ascii="仿宋_GB2312" w:hAnsi="仿宋" w:eastAsia="仿宋_GB2312" w:cs="宋体"/>
          <w:color w:val="000000"/>
          <w:kern w:val="0"/>
          <w:sz w:val="24"/>
          <w:szCs w:val="28"/>
        </w:rPr>
        <w:t>学校新引进的高层次人才，</w:t>
      </w:r>
      <w:r>
        <w:rPr>
          <w:rFonts w:hint="eastAsia" w:ascii="仿宋_GB2312" w:hAnsi="仿宋" w:eastAsia="仿宋_GB2312" w:cs="宋体"/>
          <w:color w:val="000000"/>
          <w:kern w:val="0"/>
          <w:sz w:val="24"/>
          <w:szCs w:val="28"/>
        </w:rPr>
        <w:t>无</w:t>
      </w:r>
      <w:r>
        <w:rPr>
          <w:rFonts w:ascii="仿宋_GB2312" w:hAnsi="仿宋" w:eastAsia="仿宋_GB2312" w:cs="宋体"/>
          <w:color w:val="000000"/>
          <w:kern w:val="0"/>
          <w:sz w:val="24"/>
          <w:szCs w:val="28"/>
        </w:rPr>
        <w:t>需申请，</w:t>
      </w:r>
      <w:r>
        <w:rPr>
          <w:rFonts w:hint="eastAsia" w:ascii="仿宋_GB2312" w:hAnsi="仿宋" w:eastAsia="仿宋_GB2312" w:cs="宋体"/>
          <w:color w:val="000000"/>
          <w:kern w:val="0"/>
          <w:sz w:val="24"/>
          <w:szCs w:val="28"/>
        </w:rPr>
        <w:t>直接列入上岗招生导师名单。</w:t>
      </w:r>
    </w:p>
    <w:p w14:paraId="565153A4">
      <w:pPr>
        <w:widowControl/>
        <w:tabs>
          <w:tab w:val="left" w:pos="1244"/>
        </w:tabs>
        <w:spacing w:line="500" w:lineRule="exact"/>
        <w:ind w:firstLine="480" w:firstLineChars="200"/>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2.学位点依托单位对列</w:t>
      </w:r>
      <w:r>
        <w:rPr>
          <w:rFonts w:ascii="仿宋_GB2312" w:hAnsi="仿宋" w:eastAsia="仿宋_GB2312" w:cs="宋体"/>
          <w:color w:val="000000"/>
          <w:kern w:val="0"/>
          <w:sz w:val="24"/>
          <w:szCs w:val="28"/>
        </w:rPr>
        <w:t>入</w:t>
      </w:r>
      <w:r>
        <w:rPr>
          <w:rFonts w:hint="eastAsia" w:ascii="仿宋_GB2312" w:hAnsi="仿宋" w:eastAsia="仿宋_GB2312" w:cs="宋体"/>
          <w:color w:val="000000"/>
          <w:kern w:val="0"/>
          <w:sz w:val="24"/>
          <w:szCs w:val="28"/>
        </w:rPr>
        <w:t>招生资</w:t>
      </w:r>
      <w:r>
        <w:rPr>
          <w:rFonts w:ascii="仿宋_GB2312" w:hAnsi="仿宋" w:eastAsia="仿宋_GB2312" w:cs="宋体"/>
          <w:color w:val="000000"/>
          <w:kern w:val="0"/>
          <w:sz w:val="24"/>
          <w:szCs w:val="28"/>
        </w:rPr>
        <w:t>格</w:t>
      </w:r>
      <w:r>
        <w:rPr>
          <w:rFonts w:hint="eastAsia" w:ascii="仿宋_GB2312" w:hAnsi="仿宋" w:eastAsia="仿宋_GB2312" w:cs="宋体"/>
          <w:color w:val="000000"/>
          <w:kern w:val="0"/>
          <w:sz w:val="24"/>
          <w:szCs w:val="28"/>
        </w:rPr>
        <w:t>申请导师的相关条件进行审核，提出审核意见报学位点学术管理组审议。</w:t>
      </w:r>
    </w:p>
    <w:p w14:paraId="3F727A9F">
      <w:pPr>
        <w:widowControl/>
        <w:tabs>
          <w:tab w:val="left" w:pos="1244"/>
        </w:tabs>
        <w:spacing w:line="500" w:lineRule="exact"/>
        <w:ind w:firstLine="480" w:firstLineChars="200"/>
        <w:rPr>
          <w:rFonts w:ascii="仿宋_GB2312" w:hAnsi="仿宋" w:eastAsia="仿宋_GB2312" w:cs="宋体"/>
          <w:color w:val="000000"/>
          <w:kern w:val="0"/>
          <w:sz w:val="24"/>
          <w:szCs w:val="28"/>
        </w:rPr>
      </w:pPr>
      <w:r>
        <w:rPr>
          <w:rFonts w:ascii="仿宋_GB2312" w:hAnsi="仿宋" w:eastAsia="仿宋_GB2312" w:cs="宋体"/>
          <w:color w:val="000000"/>
          <w:kern w:val="0"/>
          <w:sz w:val="24"/>
          <w:szCs w:val="28"/>
        </w:rPr>
        <w:t>3.</w:t>
      </w:r>
      <w:r>
        <w:rPr>
          <w:rFonts w:hint="eastAsia" w:ascii="仿宋_GB2312" w:hAnsi="仿宋" w:eastAsia="仿宋_GB2312" w:cs="宋体"/>
          <w:color w:val="000000"/>
          <w:kern w:val="0"/>
          <w:sz w:val="24"/>
          <w:szCs w:val="28"/>
        </w:rPr>
        <w:t>学位点学术管理组对学</w:t>
      </w:r>
      <w:r>
        <w:rPr>
          <w:rFonts w:ascii="仿宋_GB2312" w:hAnsi="仿宋" w:eastAsia="仿宋_GB2312" w:cs="宋体"/>
          <w:color w:val="000000"/>
          <w:kern w:val="0"/>
          <w:sz w:val="24"/>
          <w:szCs w:val="28"/>
        </w:rPr>
        <w:t>位点依托单位</w:t>
      </w:r>
      <w:r>
        <w:rPr>
          <w:rFonts w:hint="eastAsia" w:ascii="仿宋_GB2312" w:hAnsi="仿宋" w:eastAsia="仿宋_GB2312" w:cs="宋体"/>
          <w:color w:val="000000"/>
          <w:kern w:val="0"/>
          <w:sz w:val="24"/>
          <w:szCs w:val="28"/>
        </w:rPr>
        <w:t>的</w:t>
      </w:r>
      <w:r>
        <w:rPr>
          <w:rFonts w:ascii="仿宋_GB2312" w:hAnsi="仿宋" w:eastAsia="仿宋_GB2312" w:cs="宋体"/>
          <w:color w:val="000000"/>
          <w:kern w:val="0"/>
          <w:sz w:val="24"/>
          <w:szCs w:val="28"/>
        </w:rPr>
        <w:t>审核情况进行审议，</w:t>
      </w:r>
      <w:r>
        <w:rPr>
          <w:rFonts w:hint="eastAsia" w:ascii="仿宋_GB2312" w:hAnsi="仿宋" w:eastAsia="仿宋_GB2312" w:cs="宋体"/>
          <w:color w:val="000000"/>
          <w:kern w:val="0"/>
          <w:sz w:val="24"/>
          <w:szCs w:val="28"/>
        </w:rPr>
        <w:t>并根</w:t>
      </w:r>
      <w:r>
        <w:rPr>
          <w:rFonts w:ascii="仿宋_GB2312" w:hAnsi="仿宋" w:eastAsia="仿宋_GB2312" w:cs="宋体"/>
          <w:color w:val="000000"/>
          <w:kern w:val="0"/>
          <w:sz w:val="24"/>
          <w:szCs w:val="28"/>
        </w:rPr>
        <w:t>据</w:t>
      </w:r>
      <w:r>
        <w:rPr>
          <w:rFonts w:hint="eastAsia" w:ascii="仿宋_GB2312" w:hAnsi="仿宋" w:eastAsia="仿宋_GB2312" w:cs="宋体"/>
          <w:color w:val="000000"/>
          <w:kern w:val="0"/>
          <w:sz w:val="24"/>
          <w:szCs w:val="28"/>
        </w:rPr>
        <w:t>学科发展的实际需要</w:t>
      </w:r>
      <w:r>
        <w:rPr>
          <w:rFonts w:ascii="仿宋_GB2312" w:hAnsi="仿宋" w:eastAsia="仿宋_GB2312" w:cs="宋体"/>
          <w:color w:val="000000"/>
          <w:kern w:val="0"/>
          <w:sz w:val="24"/>
          <w:szCs w:val="28"/>
        </w:rPr>
        <w:t>提出</w:t>
      </w:r>
      <w:r>
        <w:rPr>
          <w:rFonts w:hint="eastAsia" w:ascii="仿宋_GB2312" w:hAnsi="仿宋" w:eastAsia="仿宋_GB2312" w:cs="宋体"/>
          <w:color w:val="000000"/>
          <w:kern w:val="0"/>
          <w:sz w:val="24"/>
          <w:szCs w:val="28"/>
        </w:rPr>
        <w:t>本年</w:t>
      </w:r>
      <w:r>
        <w:rPr>
          <w:rFonts w:ascii="仿宋_GB2312" w:hAnsi="仿宋" w:eastAsia="仿宋_GB2312" w:cs="宋体"/>
          <w:color w:val="000000"/>
          <w:kern w:val="0"/>
          <w:sz w:val="24"/>
          <w:szCs w:val="28"/>
        </w:rPr>
        <w:t>度</w:t>
      </w:r>
      <w:r>
        <w:rPr>
          <w:rFonts w:hint="eastAsia" w:ascii="仿宋_GB2312" w:hAnsi="仿宋" w:eastAsia="仿宋_GB2312" w:cs="宋体"/>
          <w:color w:val="000000"/>
          <w:kern w:val="0"/>
          <w:sz w:val="24"/>
          <w:szCs w:val="28"/>
        </w:rPr>
        <w:t>招</w:t>
      </w:r>
      <w:r>
        <w:rPr>
          <w:rFonts w:ascii="仿宋_GB2312" w:hAnsi="仿宋" w:eastAsia="仿宋_GB2312" w:cs="宋体"/>
          <w:color w:val="000000"/>
          <w:kern w:val="0"/>
          <w:sz w:val="24"/>
          <w:szCs w:val="28"/>
        </w:rPr>
        <w:t>生指标</w:t>
      </w:r>
      <w:r>
        <w:rPr>
          <w:rFonts w:hint="eastAsia" w:ascii="仿宋_GB2312" w:hAnsi="仿宋" w:eastAsia="仿宋_GB2312" w:cs="宋体"/>
          <w:color w:val="000000"/>
          <w:kern w:val="0"/>
          <w:sz w:val="24"/>
          <w:szCs w:val="28"/>
        </w:rPr>
        <w:t>的</w:t>
      </w:r>
      <w:r>
        <w:rPr>
          <w:rFonts w:ascii="仿宋_GB2312" w:hAnsi="仿宋" w:eastAsia="仿宋_GB2312" w:cs="宋体"/>
          <w:color w:val="000000"/>
          <w:kern w:val="0"/>
          <w:sz w:val="24"/>
          <w:szCs w:val="28"/>
        </w:rPr>
        <w:t>分配方案，</w:t>
      </w:r>
      <w:r>
        <w:rPr>
          <w:rFonts w:hint="eastAsia" w:ascii="仿宋_GB2312" w:hAnsi="仿宋" w:eastAsia="仿宋_GB2312" w:cs="宋体"/>
          <w:color w:val="000000"/>
          <w:kern w:val="0"/>
          <w:sz w:val="24"/>
          <w:szCs w:val="28"/>
        </w:rPr>
        <w:t>报学位点依托单位的学位评定分委员会审核。</w:t>
      </w:r>
    </w:p>
    <w:p w14:paraId="536813E5">
      <w:pPr>
        <w:widowControl/>
        <w:tabs>
          <w:tab w:val="left" w:pos="1244"/>
        </w:tabs>
        <w:spacing w:line="500" w:lineRule="exact"/>
        <w:ind w:firstLine="480" w:firstLineChars="200"/>
        <w:rPr>
          <w:rFonts w:ascii="仿宋_GB2312" w:hAnsi="仿宋" w:eastAsia="仿宋_GB2312" w:cs="宋体"/>
          <w:color w:val="000000"/>
          <w:kern w:val="0"/>
          <w:sz w:val="24"/>
          <w:szCs w:val="28"/>
        </w:rPr>
      </w:pPr>
      <w:r>
        <w:rPr>
          <w:rFonts w:ascii="仿宋_GB2312" w:hAnsi="仿宋" w:eastAsia="仿宋_GB2312" w:cs="宋体"/>
          <w:color w:val="000000"/>
          <w:kern w:val="0"/>
          <w:sz w:val="24"/>
          <w:szCs w:val="28"/>
        </w:rPr>
        <w:t>4</w:t>
      </w:r>
      <w:r>
        <w:rPr>
          <w:rFonts w:hint="eastAsia" w:ascii="仿宋_GB2312" w:hAnsi="仿宋" w:eastAsia="仿宋_GB2312" w:cs="宋体"/>
          <w:color w:val="000000"/>
          <w:kern w:val="0"/>
          <w:sz w:val="24"/>
          <w:szCs w:val="28"/>
        </w:rPr>
        <w:t>.学位点依托单位的学位评定分委员会对学</w:t>
      </w:r>
      <w:r>
        <w:rPr>
          <w:rFonts w:ascii="仿宋_GB2312" w:hAnsi="仿宋" w:eastAsia="仿宋_GB2312" w:cs="宋体"/>
          <w:color w:val="000000"/>
          <w:kern w:val="0"/>
          <w:sz w:val="24"/>
          <w:szCs w:val="28"/>
        </w:rPr>
        <w:t>位点学术管理组</w:t>
      </w:r>
      <w:r>
        <w:rPr>
          <w:rFonts w:hint="eastAsia" w:ascii="仿宋_GB2312" w:hAnsi="仿宋" w:eastAsia="仿宋_GB2312" w:cs="宋体"/>
          <w:color w:val="000000"/>
          <w:kern w:val="0"/>
          <w:sz w:val="24"/>
          <w:szCs w:val="28"/>
        </w:rPr>
        <w:t>本年</w:t>
      </w:r>
      <w:r>
        <w:rPr>
          <w:rFonts w:ascii="仿宋_GB2312" w:hAnsi="仿宋" w:eastAsia="仿宋_GB2312" w:cs="宋体"/>
          <w:color w:val="000000"/>
          <w:kern w:val="0"/>
          <w:sz w:val="24"/>
          <w:szCs w:val="28"/>
        </w:rPr>
        <w:t>度</w:t>
      </w:r>
      <w:r>
        <w:rPr>
          <w:rFonts w:hint="eastAsia" w:ascii="仿宋_GB2312" w:hAnsi="仿宋" w:eastAsia="仿宋_GB2312" w:cs="宋体"/>
          <w:color w:val="000000"/>
          <w:kern w:val="0"/>
          <w:sz w:val="24"/>
          <w:szCs w:val="28"/>
        </w:rPr>
        <w:t>招</w:t>
      </w:r>
      <w:r>
        <w:rPr>
          <w:rFonts w:ascii="仿宋_GB2312" w:hAnsi="仿宋" w:eastAsia="仿宋_GB2312" w:cs="宋体"/>
          <w:color w:val="000000"/>
          <w:kern w:val="0"/>
          <w:sz w:val="24"/>
          <w:szCs w:val="28"/>
        </w:rPr>
        <w:t>生指标</w:t>
      </w:r>
      <w:r>
        <w:rPr>
          <w:rFonts w:hint="eastAsia" w:ascii="仿宋_GB2312" w:hAnsi="仿宋" w:eastAsia="仿宋_GB2312" w:cs="宋体"/>
          <w:color w:val="000000"/>
          <w:kern w:val="0"/>
          <w:sz w:val="24"/>
          <w:szCs w:val="28"/>
        </w:rPr>
        <w:t>的</w:t>
      </w:r>
      <w:r>
        <w:rPr>
          <w:rFonts w:ascii="仿宋_GB2312" w:hAnsi="仿宋" w:eastAsia="仿宋_GB2312" w:cs="宋体"/>
          <w:color w:val="000000"/>
          <w:kern w:val="0"/>
          <w:sz w:val="24"/>
          <w:szCs w:val="28"/>
        </w:rPr>
        <w:t>分配方案</w:t>
      </w:r>
      <w:r>
        <w:rPr>
          <w:rFonts w:hint="eastAsia" w:ascii="仿宋_GB2312" w:hAnsi="仿宋" w:eastAsia="仿宋_GB2312" w:cs="宋体"/>
          <w:color w:val="000000"/>
          <w:kern w:val="0"/>
          <w:sz w:val="24"/>
          <w:szCs w:val="28"/>
        </w:rPr>
        <w:t>进</w:t>
      </w:r>
      <w:r>
        <w:rPr>
          <w:rFonts w:ascii="仿宋_GB2312" w:hAnsi="仿宋" w:eastAsia="仿宋_GB2312" w:cs="宋体"/>
          <w:color w:val="000000"/>
          <w:kern w:val="0"/>
          <w:sz w:val="24"/>
          <w:szCs w:val="28"/>
        </w:rPr>
        <w:t>行审议</w:t>
      </w:r>
      <w:r>
        <w:rPr>
          <w:rFonts w:hint="eastAsia" w:ascii="仿宋_GB2312" w:hAnsi="仿宋" w:eastAsia="仿宋_GB2312" w:cs="宋体"/>
          <w:color w:val="000000"/>
          <w:kern w:val="0"/>
          <w:sz w:val="24"/>
          <w:szCs w:val="28"/>
        </w:rPr>
        <w:t>，确定本年度招</w:t>
      </w:r>
      <w:r>
        <w:rPr>
          <w:rFonts w:ascii="仿宋_GB2312" w:hAnsi="仿宋" w:eastAsia="仿宋_GB2312" w:cs="宋体"/>
          <w:color w:val="000000"/>
          <w:kern w:val="0"/>
          <w:sz w:val="24"/>
          <w:szCs w:val="28"/>
        </w:rPr>
        <w:t>生指标</w:t>
      </w:r>
      <w:r>
        <w:rPr>
          <w:rFonts w:hint="eastAsia" w:ascii="仿宋_GB2312" w:hAnsi="仿宋" w:eastAsia="仿宋_GB2312" w:cs="宋体"/>
          <w:color w:val="000000"/>
          <w:kern w:val="0"/>
          <w:sz w:val="24"/>
          <w:szCs w:val="28"/>
        </w:rPr>
        <w:t>的</w:t>
      </w:r>
      <w:r>
        <w:rPr>
          <w:rFonts w:ascii="仿宋_GB2312" w:hAnsi="仿宋" w:eastAsia="仿宋_GB2312" w:cs="宋体"/>
          <w:color w:val="000000"/>
          <w:kern w:val="0"/>
          <w:sz w:val="24"/>
          <w:szCs w:val="28"/>
        </w:rPr>
        <w:t>分配方案</w:t>
      </w:r>
      <w:r>
        <w:rPr>
          <w:rFonts w:hint="eastAsia" w:ascii="仿宋_GB2312" w:hAnsi="仿宋" w:eastAsia="仿宋_GB2312" w:cs="宋体"/>
          <w:color w:val="000000"/>
          <w:kern w:val="0"/>
          <w:sz w:val="24"/>
          <w:szCs w:val="28"/>
        </w:rPr>
        <w:t>，并在本单位网站上发布。</w:t>
      </w:r>
    </w:p>
    <w:p w14:paraId="0AE6D2D5">
      <w:pPr>
        <w:widowControl/>
        <w:tabs>
          <w:tab w:val="left" w:pos="1244"/>
        </w:tabs>
        <w:spacing w:line="500" w:lineRule="exact"/>
        <w:ind w:firstLine="480" w:firstLineChars="200"/>
        <w:rPr>
          <w:rFonts w:ascii="仿宋_GB2312" w:hAnsi="仿宋" w:eastAsia="仿宋_GB2312" w:cs="宋体"/>
          <w:color w:val="000000"/>
          <w:kern w:val="0"/>
          <w:sz w:val="24"/>
          <w:szCs w:val="28"/>
        </w:rPr>
      </w:pPr>
      <w:r>
        <w:rPr>
          <w:rFonts w:hint="eastAsia" w:ascii="仿宋_GB2312" w:hAnsi="仿宋" w:eastAsia="仿宋_GB2312" w:cs="宋体"/>
          <w:color w:val="000000"/>
          <w:kern w:val="0"/>
          <w:sz w:val="24"/>
          <w:szCs w:val="28"/>
        </w:rPr>
        <w:t>5.每位导师上岗招生审核以第一招生专业为主。导师可以同时提出跨专业招生申请，但须同时满足所跨专业的上岗招生条件，并获得所跨专业所属学位评定分委员会的同意。若第一招生专业申请未获得通过，则跨专业招生申请无效。</w:t>
      </w:r>
    </w:p>
    <w:p w14:paraId="15D0D121">
      <w:pPr>
        <w:widowControl/>
        <w:tabs>
          <w:tab w:val="left" w:pos="1244"/>
        </w:tabs>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宋体"/>
          <w:color w:val="000000"/>
          <w:kern w:val="0"/>
          <w:sz w:val="24"/>
          <w:szCs w:val="28"/>
        </w:rPr>
        <w:t>6.其</w:t>
      </w:r>
      <w:r>
        <w:rPr>
          <w:rFonts w:ascii="仿宋_GB2312" w:hAnsi="仿宋" w:eastAsia="仿宋_GB2312" w:cs="宋体"/>
          <w:color w:val="000000"/>
          <w:kern w:val="0"/>
          <w:sz w:val="24"/>
          <w:szCs w:val="28"/>
        </w:rPr>
        <w:t>他</w:t>
      </w:r>
      <w:r>
        <w:rPr>
          <w:rFonts w:hint="eastAsia" w:ascii="仿宋_GB2312" w:hAnsi="仿宋" w:eastAsia="仿宋_GB2312" w:cs="宋体"/>
          <w:color w:val="000000"/>
          <w:kern w:val="0"/>
          <w:sz w:val="24"/>
          <w:szCs w:val="28"/>
        </w:rPr>
        <w:t>特殊</w:t>
      </w:r>
      <w:r>
        <w:rPr>
          <w:rFonts w:ascii="仿宋_GB2312" w:hAnsi="仿宋" w:eastAsia="仿宋_GB2312" w:cs="宋体"/>
          <w:color w:val="000000"/>
          <w:kern w:val="0"/>
          <w:sz w:val="24"/>
          <w:szCs w:val="28"/>
        </w:rPr>
        <w:t>情况</w:t>
      </w:r>
      <w:r>
        <w:rPr>
          <w:rFonts w:hint="eastAsia" w:ascii="仿宋_GB2312" w:hAnsi="仿宋" w:eastAsia="仿宋_GB2312" w:cs="宋体"/>
          <w:color w:val="000000"/>
          <w:kern w:val="0"/>
          <w:sz w:val="24"/>
          <w:szCs w:val="28"/>
        </w:rPr>
        <w:t>，由学位评定分委员会审议后</w:t>
      </w:r>
      <w:r>
        <w:rPr>
          <w:rFonts w:ascii="仿宋_GB2312" w:hAnsi="仿宋" w:eastAsia="仿宋_GB2312" w:cs="宋体"/>
          <w:color w:val="000000"/>
          <w:kern w:val="0"/>
          <w:sz w:val="24"/>
          <w:szCs w:val="28"/>
        </w:rPr>
        <w:t>报校学位评定委员会审定</w:t>
      </w:r>
      <w:r>
        <w:rPr>
          <w:rFonts w:hint="eastAsia" w:ascii="仿宋_GB2312" w:hAnsi="仿宋" w:eastAsia="仿宋_GB2312" w:cs="宋体"/>
          <w:color w:val="000000"/>
          <w:kern w:val="0"/>
          <w:sz w:val="24"/>
          <w:szCs w:val="28"/>
        </w:rPr>
        <w:t>。</w:t>
      </w:r>
    </w:p>
    <w:p w14:paraId="7094B8F8">
      <w:pPr>
        <w:spacing w:line="500" w:lineRule="exact"/>
        <w:rPr>
          <w:rFonts w:ascii="仿宋_GB2312" w:hAnsi="仿宋" w:eastAsia="仿宋_GB2312" w:cs="Arial"/>
          <w:color w:val="000000"/>
          <w:sz w:val="24"/>
          <w:szCs w:val="28"/>
        </w:rPr>
      </w:pPr>
      <w:r>
        <w:rPr>
          <w:rFonts w:hint="eastAsia" w:ascii="仿宋_GB2312" w:hAnsi="仿宋" w:eastAsia="仿宋_GB2312" w:cs="Arial"/>
          <w:color w:val="000000"/>
          <w:sz w:val="24"/>
          <w:szCs w:val="28"/>
        </w:rPr>
        <w:t xml:space="preserve">   </w:t>
      </w:r>
    </w:p>
    <w:p w14:paraId="3E7F55D0">
      <w:pPr>
        <w:spacing w:line="500" w:lineRule="exact"/>
        <w:ind w:firstLine="562" w:firstLineChars="200"/>
        <w:jc w:val="center"/>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第五章 导师培训与考核</w:t>
      </w:r>
    </w:p>
    <w:p w14:paraId="3FDE5643">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第十七条</w:t>
      </w:r>
      <w:r>
        <w:rPr>
          <w:rFonts w:hint="eastAsia" w:ascii="仿宋_GB2312" w:hAnsi="仿宋" w:eastAsia="仿宋_GB2312" w:cs="Arial"/>
          <w:color w:val="000000"/>
          <w:sz w:val="24"/>
          <w:szCs w:val="28"/>
        </w:rPr>
        <w:t>　</w:t>
      </w:r>
      <w:r>
        <w:rPr>
          <w:rFonts w:hint="eastAsia" w:ascii="仿宋_GB2312" w:hAnsi="仿宋" w:eastAsia="仿宋_GB2312" w:cs="Arial"/>
          <w:b/>
          <w:color w:val="000000"/>
          <w:sz w:val="24"/>
          <w:szCs w:val="28"/>
        </w:rPr>
        <w:t>研究生</w:t>
      </w:r>
      <w:r>
        <w:rPr>
          <w:rFonts w:hint="eastAsia" w:ascii="仿宋_GB2312" w:hAnsi="仿宋" w:eastAsia="仿宋_GB2312" w:cs="Arial"/>
          <w:b/>
          <w:bCs/>
          <w:color w:val="000000"/>
          <w:sz w:val="24"/>
          <w:szCs w:val="28"/>
        </w:rPr>
        <w:t>导师培训</w:t>
      </w:r>
    </w:p>
    <w:p w14:paraId="02D90AE6">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1.研究生导师培训</w:t>
      </w:r>
      <w:r>
        <w:rPr>
          <w:rFonts w:hint="eastAsia" w:ascii="仿宋_GB2312" w:hAnsi="仿宋" w:eastAsia="仿宋_GB2312" w:cs="Arial"/>
          <w:sz w:val="24"/>
          <w:szCs w:val="28"/>
        </w:rPr>
        <w:t>采</w:t>
      </w:r>
      <w:r>
        <w:rPr>
          <w:rFonts w:ascii="仿宋_GB2312" w:hAnsi="仿宋" w:eastAsia="仿宋_GB2312" w:cs="Arial"/>
          <w:sz w:val="24"/>
          <w:szCs w:val="28"/>
        </w:rPr>
        <w:t>用</w:t>
      </w:r>
      <w:r>
        <w:rPr>
          <w:rFonts w:hint="eastAsia" w:ascii="仿宋_GB2312" w:hAnsi="仿宋" w:eastAsia="仿宋_GB2312" w:cs="Arial"/>
          <w:sz w:val="24"/>
          <w:szCs w:val="28"/>
        </w:rPr>
        <w:t>岗前培训和定</w:t>
      </w:r>
      <w:r>
        <w:rPr>
          <w:rFonts w:ascii="仿宋_GB2312" w:hAnsi="仿宋" w:eastAsia="仿宋_GB2312" w:cs="Arial"/>
          <w:sz w:val="24"/>
          <w:szCs w:val="28"/>
        </w:rPr>
        <w:t>期</w:t>
      </w:r>
      <w:r>
        <w:rPr>
          <w:rFonts w:hint="eastAsia" w:ascii="仿宋_GB2312" w:hAnsi="仿宋" w:eastAsia="仿宋_GB2312" w:cs="Arial"/>
          <w:sz w:val="24"/>
          <w:szCs w:val="28"/>
        </w:rPr>
        <w:t>培训相</w:t>
      </w:r>
      <w:r>
        <w:rPr>
          <w:rFonts w:ascii="仿宋_GB2312" w:hAnsi="仿宋" w:eastAsia="仿宋_GB2312" w:cs="Arial"/>
          <w:sz w:val="24"/>
          <w:szCs w:val="28"/>
        </w:rPr>
        <w:t>结合、集中培训与日常教育相结合的培训制度</w:t>
      </w:r>
      <w:r>
        <w:rPr>
          <w:rFonts w:hint="eastAsia" w:ascii="仿宋_GB2312" w:hAnsi="仿宋" w:eastAsia="仿宋_GB2312" w:cs="Arial"/>
          <w:sz w:val="24"/>
          <w:szCs w:val="28"/>
        </w:rPr>
        <w:t>。</w:t>
      </w:r>
    </w:p>
    <w:p w14:paraId="746044EA">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2.研究生导师培训内容包括：立德树人教育、研究生责权利、培养质量、学术规范、研究生教育改革与政策解读、国际学术与交流、研究生心理疏导教育、就业指导及</w:t>
      </w:r>
      <w:r>
        <w:rPr>
          <w:rFonts w:ascii="仿宋_GB2312" w:hAnsi="仿宋" w:eastAsia="仿宋_GB2312" w:cs="Arial"/>
          <w:color w:val="000000"/>
          <w:sz w:val="24"/>
          <w:szCs w:val="28"/>
        </w:rPr>
        <w:t>日常管理</w:t>
      </w:r>
      <w:r>
        <w:rPr>
          <w:rFonts w:hint="eastAsia" w:ascii="仿宋_GB2312" w:hAnsi="仿宋" w:eastAsia="仿宋_GB2312" w:cs="Arial"/>
          <w:color w:val="000000"/>
          <w:sz w:val="24"/>
          <w:szCs w:val="28"/>
        </w:rPr>
        <w:t>等。</w:t>
      </w:r>
    </w:p>
    <w:p w14:paraId="5F35EFE1">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3.学校和学位点依托单位应积极创造条件安排落实导师培训计划，并将培训情况列入对导师的工作考核中</w:t>
      </w:r>
      <w:r>
        <w:rPr>
          <w:rFonts w:ascii="仿宋_GB2312" w:hAnsi="仿宋" w:eastAsia="仿宋_GB2312" w:cs="Arial"/>
          <w:color w:val="000000"/>
          <w:sz w:val="24"/>
          <w:szCs w:val="28"/>
        </w:rPr>
        <w:t>。</w:t>
      </w:r>
    </w:p>
    <w:p w14:paraId="5AED522D">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color w:val="000000"/>
          <w:sz w:val="24"/>
          <w:szCs w:val="28"/>
        </w:rPr>
        <w:t>第十八条</w:t>
      </w:r>
      <w:r>
        <w:rPr>
          <w:rFonts w:hint="eastAsia" w:ascii="仿宋_GB2312" w:hAnsi="仿宋" w:eastAsia="仿宋_GB2312" w:cs="Arial"/>
          <w:color w:val="000000"/>
          <w:sz w:val="24"/>
          <w:szCs w:val="28"/>
        </w:rPr>
        <w:t>　</w:t>
      </w:r>
      <w:r>
        <w:rPr>
          <w:rFonts w:hint="eastAsia" w:ascii="仿宋_GB2312" w:hAnsi="仿宋" w:eastAsia="仿宋_GB2312" w:cs="Arial"/>
          <w:b/>
          <w:bCs/>
          <w:color w:val="000000"/>
          <w:sz w:val="24"/>
          <w:szCs w:val="28"/>
        </w:rPr>
        <w:t>研究生导师考核</w:t>
      </w:r>
    </w:p>
    <w:p w14:paraId="40716957">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bCs/>
          <w:color w:val="000000"/>
          <w:sz w:val="24"/>
          <w:szCs w:val="28"/>
        </w:rPr>
        <w:t>1.考核基本原则</w:t>
      </w:r>
    </w:p>
    <w:p w14:paraId="01BAFD8D">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（1）坚持“师德为先、科研为要、培养为基”的原则。建立导师职业道德、学术能力与培养质量相结合的导师立德树人考核机制，将师德考核放在导师考核首位。</w:t>
      </w:r>
    </w:p>
    <w:p w14:paraId="0B65CE78">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（2）坚持导师是研究生培养“第一责任人”的原则。将研究生培养质量作为考核的重要因素，坚持学术评价、教学评价、学生评教和导师自评相结合，建立科学、公平、公正、公开的考核体系。</w:t>
      </w:r>
    </w:p>
    <w:p w14:paraId="1E1303B2">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bCs/>
          <w:color w:val="000000"/>
          <w:sz w:val="24"/>
          <w:szCs w:val="28"/>
        </w:rPr>
        <w:t>2.考核主要内容</w:t>
      </w:r>
    </w:p>
    <w:p w14:paraId="2CD138A2">
      <w:pPr>
        <w:spacing w:line="500" w:lineRule="exact"/>
        <w:ind w:firstLine="480" w:firstLineChars="200"/>
        <w:rPr>
          <w:rFonts w:ascii="仿宋_GB2312" w:hAnsi="仿宋" w:eastAsia="仿宋_GB2312" w:cs="Arial"/>
          <w:b/>
          <w:sz w:val="24"/>
          <w:szCs w:val="28"/>
        </w:rPr>
      </w:pPr>
      <w:r>
        <w:rPr>
          <w:rFonts w:hint="eastAsia" w:ascii="仿宋_GB2312" w:hAnsi="仿宋" w:eastAsia="仿宋_GB2312" w:cs="Arial"/>
          <w:color w:val="000000"/>
          <w:sz w:val="24"/>
          <w:szCs w:val="28"/>
        </w:rPr>
        <w:t>（1）根</w:t>
      </w:r>
      <w:r>
        <w:rPr>
          <w:rFonts w:hint="eastAsia" w:ascii="仿宋_GB2312" w:hAnsi="仿宋" w:eastAsia="仿宋_GB2312" w:cs="Arial"/>
          <w:sz w:val="24"/>
          <w:szCs w:val="28"/>
        </w:rPr>
        <w:t>据研究生导师政</w:t>
      </w:r>
      <w:r>
        <w:rPr>
          <w:rFonts w:ascii="仿宋_GB2312" w:hAnsi="仿宋" w:eastAsia="仿宋_GB2312" w:cs="Arial"/>
          <w:sz w:val="24"/>
          <w:szCs w:val="28"/>
        </w:rPr>
        <w:t>治表现、</w:t>
      </w:r>
      <w:r>
        <w:rPr>
          <w:rFonts w:hint="eastAsia" w:ascii="仿宋_GB2312" w:hAnsi="仿宋" w:eastAsia="仿宋_GB2312" w:cs="Arial"/>
          <w:sz w:val="24"/>
          <w:szCs w:val="28"/>
        </w:rPr>
        <w:t>立德树人职责的履行情况、指</w:t>
      </w:r>
      <w:r>
        <w:rPr>
          <w:rFonts w:ascii="仿宋_GB2312" w:hAnsi="仿宋" w:eastAsia="仿宋_GB2312" w:cs="Arial"/>
          <w:sz w:val="24"/>
          <w:szCs w:val="28"/>
        </w:rPr>
        <w:t>导精力与投入情况、</w:t>
      </w:r>
      <w:r>
        <w:rPr>
          <w:rFonts w:hint="eastAsia" w:ascii="仿宋_GB2312" w:hAnsi="仿宋" w:eastAsia="仿宋_GB2312" w:cs="Arial"/>
          <w:sz w:val="24"/>
          <w:szCs w:val="28"/>
        </w:rPr>
        <w:t>指导任</w:t>
      </w:r>
      <w:r>
        <w:rPr>
          <w:rFonts w:ascii="仿宋_GB2312" w:hAnsi="仿宋" w:eastAsia="仿宋_GB2312" w:cs="Arial"/>
          <w:sz w:val="24"/>
          <w:szCs w:val="28"/>
        </w:rPr>
        <w:t>务完成</w:t>
      </w:r>
      <w:r>
        <w:rPr>
          <w:rFonts w:hint="eastAsia" w:ascii="仿宋_GB2312" w:hAnsi="仿宋" w:eastAsia="仿宋_GB2312" w:cs="Arial"/>
          <w:sz w:val="24"/>
          <w:szCs w:val="28"/>
        </w:rPr>
        <w:t>情况等进行考核，与学校每学年度个人考核同步进行。</w:t>
      </w:r>
    </w:p>
    <w:p w14:paraId="0E38D976">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sz w:val="24"/>
          <w:szCs w:val="28"/>
        </w:rPr>
        <w:t>（2） 导</w:t>
      </w:r>
      <w:r>
        <w:rPr>
          <w:rFonts w:ascii="仿宋_GB2312" w:hAnsi="仿宋" w:eastAsia="仿宋_GB2312" w:cs="Arial"/>
          <w:sz w:val="24"/>
          <w:szCs w:val="28"/>
        </w:rPr>
        <w:t>师</w:t>
      </w:r>
      <w:r>
        <w:rPr>
          <w:rFonts w:hint="eastAsia" w:ascii="仿宋_GB2312" w:hAnsi="仿宋" w:eastAsia="仿宋_GB2312" w:cs="Arial"/>
          <w:sz w:val="24"/>
          <w:szCs w:val="28"/>
        </w:rPr>
        <w:t>年</w:t>
      </w:r>
      <w:r>
        <w:rPr>
          <w:rFonts w:ascii="仿宋_GB2312" w:hAnsi="仿宋" w:eastAsia="仿宋_GB2312" w:cs="Arial"/>
          <w:sz w:val="24"/>
          <w:szCs w:val="28"/>
        </w:rPr>
        <w:t>度考核由各</w:t>
      </w:r>
      <w:r>
        <w:rPr>
          <w:rFonts w:hint="eastAsia" w:ascii="仿宋_GB2312" w:hAnsi="仿宋" w:eastAsia="仿宋_GB2312" w:cs="Arial"/>
          <w:sz w:val="24"/>
          <w:szCs w:val="28"/>
        </w:rPr>
        <w:t>学位</w:t>
      </w:r>
      <w:r>
        <w:rPr>
          <w:rFonts w:hint="eastAsia" w:ascii="仿宋_GB2312" w:hAnsi="仿宋" w:eastAsia="仿宋_GB2312" w:cs="Arial"/>
          <w:color w:val="000000"/>
          <w:sz w:val="24"/>
          <w:szCs w:val="28"/>
        </w:rPr>
        <w:t>点依托单位根据学校相关文件，结合本部门实际工作的特点，制定考核细</w:t>
      </w:r>
      <w:r>
        <w:rPr>
          <w:rFonts w:ascii="仿宋_GB2312" w:hAnsi="仿宋" w:eastAsia="仿宋_GB2312" w:cs="Arial"/>
          <w:color w:val="000000"/>
          <w:sz w:val="24"/>
          <w:szCs w:val="28"/>
        </w:rPr>
        <w:t>则</w:t>
      </w:r>
      <w:r>
        <w:rPr>
          <w:rFonts w:hint="eastAsia" w:ascii="仿宋_GB2312" w:hAnsi="仿宋" w:eastAsia="仿宋_GB2312" w:cs="Arial"/>
          <w:color w:val="000000"/>
          <w:sz w:val="24"/>
          <w:szCs w:val="28"/>
        </w:rPr>
        <w:t>并实施</w:t>
      </w:r>
      <w:r>
        <w:rPr>
          <w:rFonts w:ascii="仿宋_GB2312" w:hAnsi="仿宋" w:eastAsia="仿宋_GB2312" w:cs="Arial"/>
          <w:color w:val="000000"/>
          <w:sz w:val="24"/>
          <w:szCs w:val="28"/>
        </w:rPr>
        <w:t>考核</w:t>
      </w:r>
      <w:r>
        <w:rPr>
          <w:rFonts w:hint="eastAsia" w:ascii="仿宋_GB2312" w:hAnsi="仿宋" w:eastAsia="仿宋_GB2312" w:cs="Arial"/>
          <w:color w:val="000000"/>
          <w:sz w:val="24"/>
          <w:szCs w:val="28"/>
        </w:rPr>
        <w:t>，</w:t>
      </w:r>
      <w:r>
        <w:rPr>
          <w:rFonts w:ascii="仿宋_GB2312" w:hAnsi="仿宋" w:eastAsia="仿宋_GB2312" w:cs="Arial"/>
          <w:color w:val="000000"/>
          <w:sz w:val="24"/>
          <w:szCs w:val="28"/>
        </w:rPr>
        <w:t>考核结果经学位评定分委员会审</w:t>
      </w:r>
      <w:r>
        <w:rPr>
          <w:rFonts w:hint="eastAsia" w:ascii="仿宋_GB2312" w:hAnsi="仿宋" w:eastAsia="仿宋_GB2312" w:cs="Arial"/>
          <w:color w:val="000000"/>
          <w:sz w:val="24"/>
          <w:szCs w:val="28"/>
        </w:rPr>
        <w:t>议</w:t>
      </w:r>
      <w:r>
        <w:rPr>
          <w:rFonts w:ascii="仿宋_GB2312" w:hAnsi="仿宋" w:eastAsia="仿宋_GB2312" w:cs="Arial"/>
          <w:color w:val="000000"/>
          <w:sz w:val="24"/>
          <w:szCs w:val="28"/>
        </w:rPr>
        <w:t>通过后公布</w:t>
      </w:r>
      <w:r>
        <w:rPr>
          <w:rFonts w:hint="eastAsia" w:ascii="仿宋_GB2312" w:hAnsi="仿宋" w:eastAsia="仿宋_GB2312" w:cs="Arial"/>
          <w:color w:val="000000"/>
          <w:sz w:val="24"/>
          <w:szCs w:val="28"/>
        </w:rPr>
        <w:t>。</w:t>
      </w:r>
    </w:p>
    <w:p w14:paraId="1478575F">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3.</w:t>
      </w:r>
      <w:r>
        <w:rPr>
          <w:rFonts w:hint="eastAsia" w:ascii="仿宋_GB2312" w:hAnsi="仿宋" w:eastAsia="仿宋_GB2312" w:cs="Times New Roman"/>
          <w:b/>
          <w:color w:val="000000"/>
          <w:sz w:val="24"/>
          <w:szCs w:val="28"/>
        </w:rPr>
        <w:t>校外导师考核办法</w:t>
      </w:r>
    </w:p>
    <w:p w14:paraId="2E0496E8">
      <w:pPr>
        <w:spacing w:line="500" w:lineRule="exact"/>
        <w:ind w:firstLine="480" w:firstLineChars="200"/>
        <w:rPr>
          <w:rFonts w:ascii="仿宋_GB2312" w:hAnsi="仿宋" w:eastAsia="仿宋_GB2312" w:cs="Times New Roman"/>
          <w:color w:val="000000"/>
          <w:sz w:val="24"/>
          <w:szCs w:val="28"/>
        </w:rPr>
      </w:pPr>
      <w:r>
        <w:rPr>
          <w:rFonts w:hint="eastAsia" w:ascii="仿宋_GB2312" w:hAnsi="仿宋" w:eastAsia="仿宋_GB2312" w:cs="Times New Roman"/>
          <w:color w:val="000000"/>
          <w:sz w:val="24"/>
          <w:szCs w:val="28"/>
        </w:rPr>
        <w:t>企业导师和校外兼职导师</w:t>
      </w:r>
      <w:r>
        <w:rPr>
          <w:rFonts w:hint="eastAsia" w:ascii="仿宋_GB2312" w:hAnsi="仿宋" w:eastAsia="仿宋_GB2312" w:cs="Times New Roman"/>
          <w:color w:val="000000"/>
          <w:sz w:val="24"/>
          <w:szCs w:val="28"/>
          <w:lang w:eastAsia="zh-CN"/>
        </w:rPr>
        <w:t>的</w:t>
      </w:r>
      <w:r>
        <w:rPr>
          <w:rFonts w:hint="eastAsia" w:ascii="仿宋_GB2312" w:hAnsi="仿宋" w:eastAsia="仿宋_GB2312" w:cs="Times New Roman"/>
          <w:color w:val="000000"/>
          <w:sz w:val="24"/>
          <w:szCs w:val="28"/>
          <w:lang w:val="en-US" w:eastAsia="zh-CN"/>
        </w:rPr>
        <w:t>考核依据《上上海第二工业大学硕士研究生兼职导师遴选与管理办法》执行，</w:t>
      </w:r>
      <w:r>
        <w:rPr>
          <w:rFonts w:hint="eastAsia" w:ascii="仿宋_GB2312" w:hAnsi="仿宋" w:eastAsia="仿宋_GB2312" w:cs="Times New Roman"/>
          <w:color w:val="000000"/>
          <w:sz w:val="24"/>
          <w:szCs w:val="28"/>
        </w:rPr>
        <w:t>学位点依托单位</w:t>
      </w:r>
      <w:r>
        <w:rPr>
          <w:rFonts w:hint="eastAsia" w:ascii="仿宋_GB2312" w:hAnsi="仿宋" w:eastAsia="仿宋_GB2312" w:cs="Times New Roman"/>
          <w:color w:val="000000"/>
          <w:sz w:val="24"/>
          <w:szCs w:val="28"/>
          <w:lang w:val="en-US" w:eastAsia="zh-CN"/>
        </w:rPr>
        <w:t>可</w:t>
      </w:r>
      <w:r>
        <w:rPr>
          <w:rFonts w:hint="eastAsia" w:ascii="仿宋_GB2312" w:hAnsi="仿宋" w:eastAsia="仿宋_GB2312" w:cs="Times New Roman"/>
          <w:color w:val="000000"/>
          <w:sz w:val="24"/>
          <w:szCs w:val="28"/>
        </w:rPr>
        <w:t>制定细则进行考</w:t>
      </w:r>
      <w:r>
        <w:rPr>
          <w:rFonts w:ascii="仿宋_GB2312" w:hAnsi="仿宋" w:eastAsia="仿宋_GB2312" w:cs="Times New Roman"/>
          <w:color w:val="000000"/>
          <w:sz w:val="24"/>
          <w:szCs w:val="28"/>
        </w:rPr>
        <w:t>核</w:t>
      </w:r>
      <w:r>
        <w:rPr>
          <w:rFonts w:hint="eastAsia" w:ascii="仿宋_GB2312" w:hAnsi="仿宋" w:eastAsia="仿宋_GB2312" w:cs="Times New Roman"/>
          <w:color w:val="000000"/>
          <w:sz w:val="24"/>
          <w:szCs w:val="28"/>
        </w:rPr>
        <w:t>。</w:t>
      </w:r>
    </w:p>
    <w:p w14:paraId="7B226EB6">
      <w:pPr>
        <w:spacing w:line="500" w:lineRule="exact"/>
        <w:ind w:firstLine="562" w:firstLineChars="200"/>
        <w:jc w:val="center"/>
        <w:rPr>
          <w:rFonts w:hint="eastAsia" w:ascii="仿宋_GB2312" w:hAnsi="仿宋" w:eastAsia="仿宋_GB2312" w:cs="宋体"/>
          <w:b/>
          <w:color w:val="000000"/>
          <w:kern w:val="0"/>
          <w:sz w:val="28"/>
          <w:szCs w:val="28"/>
        </w:rPr>
      </w:pPr>
    </w:p>
    <w:p w14:paraId="4CD8CC4F">
      <w:pPr>
        <w:spacing w:line="500" w:lineRule="exact"/>
        <w:ind w:firstLine="562" w:firstLineChars="200"/>
        <w:jc w:val="center"/>
        <w:rPr>
          <w:rFonts w:ascii="仿宋_GB2312" w:hAnsi="仿宋" w:eastAsia="仿宋_GB2312" w:cs="Arial"/>
          <w:color w:val="000000"/>
          <w:sz w:val="24"/>
          <w:szCs w:val="28"/>
        </w:rPr>
      </w:pPr>
      <w:r>
        <w:rPr>
          <w:rFonts w:hint="eastAsia" w:ascii="仿宋_GB2312" w:hAnsi="仿宋" w:eastAsia="仿宋_GB2312" w:cs="宋体"/>
          <w:b/>
          <w:color w:val="000000"/>
          <w:kern w:val="0"/>
          <w:sz w:val="28"/>
          <w:szCs w:val="28"/>
        </w:rPr>
        <w:t>第六章 研究生导师管理</w:t>
      </w:r>
    </w:p>
    <w:p w14:paraId="68F2F777">
      <w:pPr>
        <w:spacing w:line="500" w:lineRule="exact"/>
        <w:ind w:firstLine="482" w:firstLineChars="200"/>
        <w:rPr>
          <w:rFonts w:ascii="仿宋_GB2312" w:hAnsi="仿宋" w:eastAsia="仿宋_GB2312" w:cs="Arial"/>
          <w:b/>
          <w:bCs/>
          <w:color w:val="000000"/>
          <w:sz w:val="24"/>
          <w:szCs w:val="28"/>
        </w:rPr>
      </w:pPr>
      <w:r>
        <w:rPr>
          <w:rFonts w:hint="eastAsia" w:ascii="仿宋_GB2312" w:hAnsi="仿宋" w:eastAsia="仿宋_GB2312" w:cs="Arial"/>
          <w:b/>
          <w:color w:val="000000"/>
          <w:sz w:val="24"/>
          <w:szCs w:val="28"/>
        </w:rPr>
        <w:t>第十九条</w:t>
      </w:r>
      <w:r>
        <w:rPr>
          <w:rFonts w:hint="eastAsia" w:ascii="仿宋_GB2312" w:hAnsi="仿宋" w:eastAsia="仿宋_GB2312" w:cs="Arial"/>
          <w:color w:val="000000"/>
          <w:sz w:val="24"/>
          <w:szCs w:val="28"/>
        </w:rPr>
        <w:t>　</w:t>
      </w:r>
      <w:r>
        <w:rPr>
          <w:rFonts w:hint="eastAsia" w:ascii="仿宋_GB2312" w:hAnsi="仿宋" w:eastAsia="仿宋_GB2312" w:cs="Arial"/>
          <w:b/>
          <w:bCs/>
          <w:color w:val="000000"/>
          <w:sz w:val="24"/>
          <w:szCs w:val="28"/>
        </w:rPr>
        <w:t>研究生导师管理</w:t>
      </w:r>
    </w:p>
    <w:p w14:paraId="589D783E">
      <w:pPr>
        <w:spacing w:line="500" w:lineRule="exact"/>
        <w:ind w:left="105" w:leftChars="50" w:firstLine="360" w:firstLineChars="150"/>
        <w:rPr>
          <w:rFonts w:ascii="仿宋_GB2312" w:hAnsi="仿宋" w:eastAsia="仿宋_GB2312" w:cs="Arial"/>
          <w:color w:val="000000"/>
          <w:sz w:val="24"/>
          <w:szCs w:val="28"/>
        </w:rPr>
      </w:pPr>
      <w:r>
        <w:rPr>
          <w:rFonts w:hint="eastAsia" w:ascii="仿宋_GB2312" w:hAnsi="仿宋" w:eastAsia="仿宋_GB2312" w:cs="Arial"/>
          <w:color w:val="000000"/>
          <w:sz w:val="24"/>
          <w:szCs w:val="28"/>
        </w:rPr>
        <w:t>1.研究生导师必须在岗指导研究生。因公离校</w:t>
      </w:r>
      <w:r>
        <w:rPr>
          <w:rFonts w:ascii="仿宋_GB2312" w:hAnsi="仿宋" w:eastAsia="仿宋_GB2312" w:cs="Arial"/>
          <w:color w:val="000000"/>
          <w:sz w:val="24"/>
          <w:szCs w:val="28"/>
        </w:rPr>
        <w:t>6</w:t>
      </w:r>
      <w:r>
        <w:rPr>
          <w:rFonts w:hint="eastAsia" w:ascii="仿宋_GB2312" w:hAnsi="仿宋" w:eastAsia="仿宋_GB2312" w:cs="Arial"/>
          <w:color w:val="000000"/>
          <w:sz w:val="24"/>
          <w:szCs w:val="28"/>
        </w:rPr>
        <w:t>个月（含）至1年（含）的，须事先落实离校期间对研究生的指导与管理工作，</w:t>
      </w:r>
      <w:r>
        <w:rPr>
          <w:rFonts w:ascii="仿宋_GB2312" w:hAnsi="仿宋" w:eastAsia="仿宋_GB2312" w:cs="Arial"/>
          <w:color w:val="000000"/>
          <w:sz w:val="24"/>
          <w:szCs w:val="28"/>
        </w:rPr>
        <w:t>并</w:t>
      </w:r>
      <w:r>
        <w:rPr>
          <w:rFonts w:hint="eastAsia" w:ascii="仿宋_GB2312" w:hAnsi="仿宋" w:eastAsia="仿宋_GB2312" w:cs="Arial"/>
          <w:color w:val="000000"/>
          <w:sz w:val="24"/>
          <w:szCs w:val="28"/>
        </w:rPr>
        <w:t>须学位点依托单位审批通</w:t>
      </w:r>
      <w:r>
        <w:rPr>
          <w:rFonts w:ascii="仿宋_GB2312" w:hAnsi="仿宋" w:eastAsia="仿宋_GB2312" w:cs="Arial"/>
          <w:color w:val="000000"/>
          <w:sz w:val="24"/>
          <w:szCs w:val="28"/>
        </w:rPr>
        <w:t>过后</w:t>
      </w:r>
      <w:r>
        <w:rPr>
          <w:rFonts w:hint="eastAsia" w:ascii="仿宋_GB2312" w:hAnsi="仿宋" w:eastAsia="仿宋_GB2312" w:cs="Arial"/>
          <w:color w:val="000000"/>
          <w:sz w:val="24"/>
          <w:szCs w:val="28"/>
        </w:rPr>
        <w:t>，报</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备案；离校1年以上的，不再分配离校当年（或次年）的招生名额，经过与其在读的研究生协商后转由所在专业的其他导师指导。</w:t>
      </w:r>
    </w:p>
    <w:p w14:paraId="47A2F73B">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2.临近退休年龄，不能完整指导一届研究生的导师原</w:t>
      </w:r>
      <w:r>
        <w:rPr>
          <w:rFonts w:ascii="仿宋_GB2312" w:hAnsi="仿宋" w:eastAsia="仿宋_GB2312" w:cs="Arial"/>
          <w:color w:val="000000"/>
          <w:sz w:val="24"/>
          <w:szCs w:val="28"/>
        </w:rPr>
        <w:t>则</w:t>
      </w:r>
      <w:r>
        <w:rPr>
          <w:rFonts w:hint="eastAsia" w:ascii="仿宋_GB2312" w:hAnsi="仿宋" w:eastAsia="仿宋_GB2312" w:cs="Arial"/>
          <w:color w:val="000000"/>
          <w:sz w:val="24"/>
          <w:szCs w:val="28"/>
        </w:rPr>
        <w:t>上不再招生。如导师退休时所指导的研究生在一年内不能毕业，学位点依托单位可根据实际情况更换导师。特殊情况须经校学位评定委员会批准后方可延长招生年限。</w:t>
      </w:r>
    </w:p>
    <w:p w14:paraId="37045B43">
      <w:pPr>
        <w:spacing w:line="500" w:lineRule="exact"/>
        <w:ind w:firstLine="480" w:firstLineChars="200"/>
        <w:rPr>
          <w:rFonts w:ascii="仿宋_GB2312" w:hAnsi="仿宋" w:eastAsia="仿宋_GB2312" w:cs="Arial"/>
          <w:color w:val="000000"/>
          <w:sz w:val="24"/>
          <w:szCs w:val="28"/>
        </w:rPr>
      </w:pPr>
      <w:r>
        <w:rPr>
          <w:rFonts w:hint="eastAsia" w:ascii="仿宋_GB2312" w:hAnsi="仿宋" w:eastAsia="仿宋_GB2312" w:cs="Arial"/>
          <w:color w:val="000000"/>
          <w:sz w:val="24"/>
          <w:szCs w:val="28"/>
        </w:rPr>
        <w:t>3.在研究生指导过程中，如有特殊情况不再适合继续担任导师，或研究生因研究方向等原因中途确需调整更换导师的，学位点依托单位应及时为研究生安排更换导师，并报</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备案。</w:t>
      </w:r>
    </w:p>
    <w:p w14:paraId="50CCE19F">
      <w:pPr>
        <w:spacing w:line="500" w:lineRule="exact"/>
        <w:ind w:firstLine="480" w:firstLineChars="200"/>
        <w:rPr>
          <w:rFonts w:hint="eastAsia" w:ascii="仿宋_GB2312" w:hAnsi="仿宋" w:eastAsia="仿宋_GB2312" w:cs="Arial"/>
          <w:color w:val="000000"/>
          <w:sz w:val="24"/>
          <w:szCs w:val="28"/>
        </w:rPr>
      </w:pPr>
      <w:r>
        <w:rPr>
          <w:rFonts w:hint="eastAsia" w:ascii="仿宋_GB2312" w:hAnsi="仿宋" w:eastAsia="仿宋_GB2312" w:cs="Arial"/>
          <w:color w:val="000000"/>
          <w:sz w:val="24"/>
          <w:szCs w:val="28"/>
        </w:rPr>
        <w:t>4.学位点依托单位须为校外兼职导师配备校内导师，组成“导师组”共同指导研究生。兼职导师所招研究生的指导和日常管理工作</w:t>
      </w:r>
      <w:r>
        <w:rPr>
          <w:rFonts w:hint="eastAsia" w:ascii="仿宋_GB2312" w:hAnsi="仿宋" w:eastAsia="仿宋_GB2312" w:cs="Arial"/>
          <w:color w:val="000000"/>
          <w:sz w:val="24"/>
          <w:szCs w:val="28"/>
          <w:lang w:val="en-US" w:eastAsia="zh-CN"/>
        </w:rPr>
        <w:t>依据《上海第二工业大学硕士研究生兼职导师遴选与管理办法》执行</w:t>
      </w:r>
      <w:r>
        <w:rPr>
          <w:rFonts w:hint="eastAsia" w:ascii="仿宋_GB2312" w:hAnsi="仿宋" w:eastAsia="仿宋_GB2312" w:cs="Arial"/>
          <w:color w:val="000000"/>
          <w:sz w:val="24"/>
          <w:szCs w:val="28"/>
        </w:rPr>
        <w:t>。兼职导师指导的研究生</w:t>
      </w:r>
      <w:r>
        <w:rPr>
          <w:rFonts w:hint="eastAsia" w:ascii="仿宋_GB2312" w:hAnsi="仿宋" w:eastAsia="仿宋_GB2312" w:cs="Arial"/>
          <w:color w:val="000000"/>
          <w:sz w:val="24"/>
          <w:szCs w:val="28"/>
          <w:lang w:eastAsia="zh-CN"/>
        </w:rPr>
        <w:t>，</w:t>
      </w:r>
      <w:r>
        <w:rPr>
          <w:rFonts w:hint="eastAsia" w:ascii="仿宋_GB2312" w:hAnsi="仿宋" w:eastAsia="仿宋_GB2312" w:cs="Arial"/>
          <w:color w:val="000000"/>
          <w:sz w:val="24"/>
          <w:szCs w:val="28"/>
          <w:lang w:val="en-US" w:eastAsia="zh-CN"/>
        </w:rPr>
        <w:t>其毕业要求与校内导师指导研究生的毕业要求相同</w:t>
      </w:r>
      <w:r>
        <w:rPr>
          <w:rFonts w:hint="eastAsia" w:ascii="仿宋_GB2312" w:hAnsi="仿宋" w:eastAsia="仿宋_GB2312" w:cs="Arial"/>
          <w:color w:val="000000"/>
          <w:sz w:val="24"/>
          <w:szCs w:val="28"/>
        </w:rPr>
        <w:t>。</w:t>
      </w:r>
    </w:p>
    <w:p w14:paraId="5E428623">
      <w:pPr>
        <w:spacing w:line="500" w:lineRule="exact"/>
        <w:ind w:firstLine="480" w:firstLineChars="200"/>
        <w:rPr>
          <w:rFonts w:hint="default" w:ascii="仿宋_GB2312" w:hAnsi="仿宋" w:eastAsia="仿宋_GB2312" w:cs="Arial"/>
          <w:color w:val="000000"/>
          <w:sz w:val="24"/>
          <w:szCs w:val="28"/>
          <w:lang w:val="en-US" w:eastAsia="zh-CN"/>
        </w:rPr>
      </w:pPr>
      <w:r>
        <w:rPr>
          <w:rFonts w:hint="eastAsia" w:ascii="仿宋_GB2312" w:hAnsi="仿宋" w:eastAsia="仿宋_GB2312" w:cs="Arial"/>
          <w:color w:val="000000"/>
          <w:sz w:val="24"/>
          <w:szCs w:val="28"/>
          <w:lang w:val="en-US" w:eastAsia="zh-CN"/>
        </w:rPr>
        <w:t>5.研究生导师指导研究生的培养经费管理依据《上海第二工业大学研究生培养经费管理办法》执行。</w:t>
      </w:r>
    </w:p>
    <w:p w14:paraId="0F236F5D">
      <w:pPr>
        <w:spacing w:line="500" w:lineRule="exact"/>
        <w:jc w:val="center"/>
        <w:rPr>
          <w:rFonts w:ascii="仿宋_GB2312" w:hAnsi="仿宋" w:eastAsia="仿宋_GB2312" w:cs="宋体"/>
          <w:b/>
          <w:color w:val="000000"/>
          <w:kern w:val="0"/>
          <w:sz w:val="28"/>
          <w:szCs w:val="28"/>
        </w:rPr>
      </w:pPr>
      <w:r>
        <w:rPr>
          <w:rFonts w:hint="eastAsia" w:ascii="仿宋_GB2312" w:hAnsi="仿宋" w:eastAsia="仿宋_GB2312" w:cs="宋体"/>
          <w:b/>
          <w:color w:val="000000"/>
          <w:kern w:val="0"/>
          <w:sz w:val="28"/>
          <w:szCs w:val="28"/>
        </w:rPr>
        <w:t>第七章　附则</w:t>
      </w:r>
    </w:p>
    <w:p w14:paraId="49D847D1">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 xml:space="preserve">第二十条 </w:t>
      </w:r>
      <w:r>
        <w:rPr>
          <w:rFonts w:hint="eastAsia" w:ascii="仿宋_GB2312" w:hAnsi="仿宋" w:eastAsia="仿宋_GB2312" w:cs="Arial"/>
          <w:color w:val="000000"/>
          <w:sz w:val="24"/>
          <w:szCs w:val="28"/>
        </w:rPr>
        <w:t>因身体不适或其他特殊情况不申请招生资格审核、不能参加年度考核者，需本人提</w:t>
      </w:r>
      <w:r>
        <w:rPr>
          <w:rFonts w:ascii="仿宋_GB2312" w:hAnsi="仿宋" w:eastAsia="仿宋_GB2312" w:cs="Arial"/>
          <w:color w:val="000000"/>
          <w:sz w:val="24"/>
          <w:szCs w:val="28"/>
        </w:rPr>
        <w:t>出</w:t>
      </w:r>
      <w:r>
        <w:rPr>
          <w:rFonts w:hint="eastAsia" w:ascii="仿宋_GB2312" w:hAnsi="仿宋" w:eastAsia="仿宋_GB2312" w:cs="Arial"/>
          <w:color w:val="000000"/>
          <w:sz w:val="24"/>
          <w:szCs w:val="28"/>
        </w:rPr>
        <w:t>书面申请，经学位点依托单位批准，报</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审核。无故不申请招生资格审核、不参加年度考核者，当年导师招生资格审核不予通过，暂停招生。</w:t>
      </w:r>
    </w:p>
    <w:p w14:paraId="3E81DA70">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第二十一条</w:t>
      </w:r>
      <w:r>
        <w:rPr>
          <w:rFonts w:hint="eastAsia" w:ascii="仿宋_GB2312" w:hAnsi="仿宋" w:eastAsia="仿宋_GB2312" w:cs="Arial"/>
          <w:color w:val="000000"/>
          <w:sz w:val="24"/>
          <w:szCs w:val="28"/>
        </w:rPr>
        <w:t xml:space="preserve"> 各学位评定分委员会应在不低于学校规定的基本条件下，制订适合本部门或本学位授权点研究生导师遴选与</w:t>
      </w:r>
      <w:r>
        <w:rPr>
          <w:rFonts w:ascii="仿宋_GB2312" w:hAnsi="仿宋" w:eastAsia="仿宋_GB2312" w:cs="Arial"/>
          <w:color w:val="000000"/>
          <w:sz w:val="24"/>
          <w:szCs w:val="28"/>
        </w:rPr>
        <w:t>考核、导师招生资格审核</w:t>
      </w:r>
      <w:r>
        <w:rPr>
          <w:rFonts w:hint="eastAsia" w:ascii="仿宋_GB2312" w:hAnsi="仿宋" w:eastAsia="仿宋_GB2312" w:cs="Arial"/>
          <w:color w:val="000000"/>
          <w:sz w:val="24"/>
          <w:szCs w:val="28"/>
        </w:rPr>
        <w:t>等实施细则，报</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备案。必</w:t>
      </w:r>
      <w:r>
        <w:rPr>
          <w:rFonts w:ascii="仿宋_GB2312" w:hAnsi="仿宋" w:eastAsia="仿宋_GB2312" w:cs="Arial"/>
          <w:color w:val="000000"/>
          <w:sz w:val="24"/>
          <w:szCs w:val="28"/>
        </w:rPr>
        <w:t>要时可由校学位评定委员会</w:t>
      </w:r>
      <w:r>
        <w:rPr>
          <w:rFonts w:hint="eastAsia" w:ascii="仿宋_GB2312" w:hAnsi="仿宋" w:eastAsia="仿宋_GB2312" w:cs="Arial"/>
          <w:color w:val="000000"/>
          <w:sz w:val="24"/>
          <w:szCs w:val="28"/>
        </w:rPr>
        <w:t>审议</w:t>
      </w:r>
      <w:r>
        <w:rPr>
          <w:rFonts w:ascii="仿宋_GB2312" w:hAnsi="仿宋" w:eastAsia="仿宋_GB2312" w:cs="Arial"/>
          <w:color w:val="000000"/>
          <w:sz w:val="24"/>
          <w:szCs w:val="28"/>
        </w:rPr>
        <w:t>决定有关事项。</w:t>
      </w:r>
    </w:p>
    <w:p w14:paraId="568C393A">
      <w:pPr>
        <w:spacing w:line="500" w:lineRule="exact"/>
        <w:ind w:firstLine="482" w:firstLineChars="200"/>
        <w:rPr>
          <w:rFonts w:ascii="仿宋_GB2312" w:hAnsi="仿宋" w:eastAsia="仿宋_GB2312" w:cs="Arial"/>
          <w:color w:val="000000"/>
          <w:sz w:val="24"/>
          <w:szCs w:val="28"/>
        </w:rPr>
      </w:pPr>
      <w:r>
        <w:rPr>
          <w:rFonts w:hint="eastAsia" w:ascii="仿宋_GB2312" w:hAnsi="仿宋" w:eastAsia="仿宋_GB2312" w:cs="Arial"/>
          <w:b/>
          <w:color w:val="000000"/>
          <w:sz w:val="24"/>
          <w:szCs w:val="28"/>
        </w:rPr>
        <w:t>第二十二条</w:t>
      </w:r>
      <w:r>
        <w:rPr>
          <w:rFonts w:hint="eastAsia" w:ascii="仿宋_GB2312" w:hAnsi="仿宋" w:eastAsia="仿宋_GB2312" w:cs="Arial"/>
          <w:color w:val="000000"/>
          <w:sz w:val="24"/>
          <w:szCs w:val="28"/>
        </w:rPr>
        <w:t>　本管理办法自公布之日起执行，原《上海第二工业大学研究生导师遴选与管理办法》（沪二工大研</w:t>
      </w:r>
      <w:r>
        <w:rPr>
          <w:rFonts w:hint="eastAsia" w:ascii="等线" w:hAnsi="等线" w:eastAsia="等线" w:cs="Arial"/>
          <w:color w:val="000000"/>
          <w:sz w:val="24"/>
          <w:szCs w:val="28"/>
        </w:rPr>
        <w:t>〔</w:t>
      </w:r>
      <w:r>
        <w:rPr>
          <w:rFonts w:hint="eastAsia" w:ascii="仿宋_GB2312" w:hAnsi="仿宋" w:eastAsia="仿宋_GB2312" w:cs="Arial"/>
          <w:color w:val="000000"/>
          <w:sz w:val="24"/>
          <w:szCs w:val="28"/>
        </w:rPr>
        <w:t>20</w:t>
      </w:r>
      <w:r>
        <w:rPr>
          <w:rFonts w:hint="eastAsia" w:ascii="仿宋_GB2312" w:hAnsi="仿宋" w:eastAsia="仿宋_GB2312" w:cs="Arial"/>
          <w:color w:val="000000"/>
          <w:sz w:val="24"/>
          <w:szCs w:val="28"/>
          <w:lang w:val="en-US" w:eastAsia="zh-CN"/>
        </w:rPr>
        <w:t>21</w:t>
      </w:r>
      <w:r>
        <w:rPr>
          <w:rFonts w:hint="eastAsia" w:ascii="等线" w:hAnsi="等线" w:eastAsia="等线" w:cs="Arial"/>
          <w:color w:val="000000"/>
          <w:sz w:val="24"/>
          <w:szCs w:val="28"/>
        </w:rPr>
        <w:t>〕</w:t>
      </w:r>
      <w:r>
        <w:rPr>
          <w:rFonts w:hint="eastAsia" w:ascii="仿宋_GB2312" w:hAnsi="仿宋" w:eastAsia="仿宋_GB2312" w:cs="Arial"/>
          <w:color w:val="000000"/>
          <w:sz w:val="24"/>
          <w:szCs w:val="28"/>
        </w:rPr>
        <w:t>80号）同时废除。</w:t>
      </w:r>
    </w:p>
    <w:p w14:paraId="5FAD7B77">
      <w:pPr>
        <w:spacing w:line="500" w:lineRule="exact"/>
        <w:ind w:firstLine="482" w:firstLineChars="200"/>
        <w:rPr>
          <w:rFonts w:hint="eastAsia" w:ascii="仿宋_GB2312" w:hAnsi="仿宋" w:eastAsia="仿宋_GB2312" w:cs="Arial"/>
          <w:color w:val="000000"/>
          <w:sz w:val="24"/>
          <w:szCs w:val="28"/>
        </w:rPr>
      </w:pPr>
      <w:r>
        <w:rPr>
          <w:rFonts w:hint="eastAsia" w:ascii="仿宋_GB2312" w:hAnsi="仿宋" w:eastAsia="仿宋_GB2312" w:cs="Arial"/>
          <w:b/>
          <w:bCs/>
          <w:color w:val="000000"/>
          <w:sz w:val="24"/>
          <w:szCs w:val="28"/>
        </w:rPr>
        <w:t xml:space="preserve">第二十三条  </w:t>
      </w:r>
      <w:r>
        <w:rPr>
          <w:rFonts w:hint="eastAsia" w:ascii="仿宋_GB2312" w:hAnsi="仿宋" w:eastAsia="仿宋_GB2312" w:cs="Arial"/>
          <w:color w:val="000000"/>
          <w:sz w:val="24"/>
          <w:szCs w:val="28"/>
        </w:rPr>
        <w:t>本办法由</w:t>
      </w:r>
      <w:r>
        <w:rPr>
          <w:rFonts w:hint="eastAsia" w:ascii="仿宋_GB2312" w:hAnsi="仿宋" w:eastAsia="仿宋_GB2312" w:cs="Arial"/>
          <w:color w:val="000000"/>
          <w:sz w:val="24"/>
          <w:szCs w:val="28"/>
          <w:lang w:eastAsia="zh-CN"/>
        </w:rPr>
        <w:t>研究生处</w:t>
      </w:r>
      <w:r>
        <w:rPr>
          <w:rFonts w:hint="eastAsia" w:ascii="仿宋_GB2312" w:hAnsi="仿宋" w:eastAsia="仿宋_GB2312" w:cs="Arial"/>
          <w:color w:val="000000"/>
          <w:sz w:val="24"/>
          <w:szCs w:val="28"/>
        </w:rPr>
        <w:t>制定并负责解释。</w:t>
      </w:r>
    </w:p>
    <w:p w14:paraId="5C33191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1B0EC9"/>
    <w:multiLevelType w:val="singleLevel"/>
    <w:tmpl w:val="371B0EC9"/>
    <w:lvl w:ilvl="0" w:tentative="0">
      <w:start w:val="1"/>
      <w:numFmt w:val="chineseCounting"/>
      <w:suff w:val="nothing"/>
      <w:lvlText w:val="第%1章　"/>
      <w:lvlJc w:val="left"/>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9E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2025-09-08T03:02:43Z</dcterms:created>
  <dc:creator>Administrator</dc:creator>
  <cp:lastModifiedBy>江强</cp:lastModifiedBy>
  <dcterms:modified xsi:type="dcterms:W3CDTF">2025-09-08T03:05:08Z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eyJoZGlkIjoiOTgyN2I4MzgyZmQ4NzQ2YzNlZGQyNmY4ZTk5YjAxMWUiLCJ1c2VySWQiOiIzMjAxNjA3NjAifQ==</vt:lpwstr>
  </property>
  <property fmtid="{D5CDD505-2E9C-101B-9397-08002B2CF9AE}" pid="4" name="ICV">
    <vt:lpwstr>0D0622A5ACF24165BD981C475BE3F651_12</vt:lpwstr>
  </property>
</Properties>
</file>